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5FAB82FC" w:rsidR="000E1E2B" w:rsidRPr="00D168C8" w:rsidRDefault="007F2229" w:rsidP="000E1E2B">
      <w:pPr>
        <w:tabs>
          <w:tab w:val="center" w:pos="4536"/>
          <w:tab w:val="right" w:pos="8280"/>
          <w:tab w:val="right" w:pos="9639"/>
        </w:tabs>
        <w:ind w:right="2"/>
        <w:rPr>
          <w:rFonts w:ascii="Arial" w:hAnsi="Arial" w:cs="Arial"/>
          <w:b/>
          <w:bCs/>
          <w:sz w:val="28"/>
          <w:szCs w:val="24"/>
          <w:lang w:eastAsia="zh-CN"/>
        </w:rPr>
      </w:pPr>
      <w:r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BB260A">
        <w:rPr>
          <w:rFonts w:ascii="Arial" w:hAnsi="Arial" w:cs="Arial"/>
          <w:b/>
          <w:bCs/>
          <w:sz w:val="28"/>
          <w:lang w:eastAsia="zh-CN"/>
        </w:rPr>
        <w:t>8</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F67A55" w:rsidRPr="00F67A55">
        <w:rPr>
          <w:rFonts w:ascii="Arial" w:hAnsi="Arial" w:cs="Arial"/>
          <w:b/>
          <w:bCs/>
          <w:sz w:val="28"/>
          <w:lang w:eastAsia="zh-CN"/>
        </w:rPr>
        <w:t>R1-22</w:t>
      </w:r>
      <w:r w:rsidR="00BB260A" w:rsidRPr="00BB260A">
        <w:rPr>
          <w:rFonts w:ascii="Arial" w:hAnsi="Arial" w:cs="Arial"/>
          <w:b/>
          <w:bCs/>
          <w:sz w:val="28"/>
          <w:lang w:eastAsia="zh-CN"/>
        </w:rPr>
        <w:t>01552</w:t>
      </w:r>
    </w:p>
    <w:p w14:paraId="497F113D" w14:textId="2296677E" w:rsidR="003C346D" w:rsidRPr="00A453C4" w:rsidRDefault="00237F6B" w:rsidP="000E1E2B">
      <w:pPr>
        <w:tabs>
          <w:tab w:val="center" w:pos="4536"/>
          <w:tab w:val="right" w:pos="9072"/>
        </w:tabs>
        <w:rPr>
          <w:rFonts w:ascii="Arial" w:eastAsia="MS Mincho" w:hAnsi="Arial" w:cs="Arial"/>
          <w:b/>
          <w:bCs/>
          <w:sz w:val="28"/>
          <w:szCs w:val="24"/>
          <w:lang w:val="en-GB" w:eastAsia="ja-JP"/>
        </w:rPr>
      </w:pPr>
      <w:bookmarkStart w:id="0" w:name="OLE_LINK13"/>
      <w:bookmarkStart w:id="1" w:name="OLE_LINK14"/>
      <w:r>
        <w:rPr>
          <w:rFonts w:ascii="Arial" w:eastAsia="MS Mincho" w:hAnsi="Arial" w:cs="Arial"/>
          <w:b/>
          <w:bCs/>
          <w:sz w:val="28"/>
          <w:lang w:eastAsia="ja-JP"/>
        </w:rPr>
        <w:t xml:space="preserve">e-Meeting, </w:t>
      </w:r>
      <w:r w:rsidRPr="00D168C8">
        <w:rPr>
          <w:rFonts w:ascii="Arial" w:eastAsia="MS Mincho" w:hAnsi="Arial" w:cs="Arial"/>
          <w:b/>
          <w:bCs/>
          <w:sz w:val="28"/>
          <w:lang w:eastAsia="ja-JP"/>
        </w:rPr>
        <w:t xml:space="preserve"> </w:t>
      </w:r>
      <w:r w:rsidR="00BB260A">
        <w:rPr>
          <w:rFonts w:ascii="Arial" w:eastAsia="MS Mincho" w:hAnsi="Arial" w:cs="Arial"/>
          <w:b/>
          <w:bCs/>
          <w:sz w:val="28"/>
          <w:lang w:eastAsia="ja-JP"/>
        </w:rPr>
        <w:t>February 21</w:t>
      </w:r>
      <w:r w:rsidR="00BB260A" w:rsidRPr="00540963">
        <w:rPr>
          <w:rFonts w:ascii="Arial" w:eastAsia="MS Mincho" w:hAnsi="Arial" w:cs="Arial"/>
          <w:b/>
          <w:bCs/>
          <w:sz w:val="28"/>
          <w:vertAlign w:val="superscript"/>
          <w:lang w:eastAsia="ja-JP"/>
        </w:rPr>
        <w:t>st</w:t>
      </w:r>
      <w:r w:rsidR="00BB260A">
        <w:rPr>
          <w:rFonts w:ascii="Arial" w:eastAsia="MS Mincho" w:hAnsi="Arial" w:cs="Arial"/>
          <w:b/>
          <w:bCs/>
          <w:sz w:val="28"/>
          <w:lang w:eastAsia="ja-JP"/>
        </w:rPr>
        <w:t xml:space="preserve"> – March 3</w:t>
      </w:r>
      <w:r w:rsidR="00BB260A" w:rsidRPr="00540963">
        <w:rPr>
          <w:rFonts w:ascii="Arial" w:eastAsia="MS Mincho" w:hAnsi="Arial" w:cs="Arial"/>
          <w:b/>
          <w:bCs/>
          <w:sz w:val="28"/>
          <w:vertAlign w:val="superscript"/>
          <w:lang w:eastAsia="ja-JP"/>
        </w:rPr>
        <w:t>rd</w:t>
      </w:r>
      <w:r w:rsidR="00A453C4" w:rsidRPr="00A453C4">
        <w:rPr>
          <w:rFonts w:ascii="Arial" w:eastAsia="MS Mincho" w:hAnsi="Arial" w:cs="Arial"/>
          <w:b/>
          <w:bCs/>
          <w:sz w:val="28"/>
          <w:szCs w:val="24"/>
          <w:lang w:val="en-GB" w:eastAsia="ja-JP"/>
        </w:rPr>
        <w:t>, 2022</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E5512DA"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184537">
        <w:rPr>
          <w:b/>
        </w:rPr>
        <w:t>8.</w:t>
      </w:r>
      <w:r w:rsidR="00B11580">
        <w:rPr>
          <w:b/>
        </w:rPr>
        <w:t>7</w:t>
      </w:r>
      <w:r w:rsidR="00184537">
        <w:rPr>
          <w:b/>
        </w:rPr>
        <w:t>.</w:t>
      </w:r>
      <w:r w:rsidR="00B11580">
        <w:rPr>
          <w:b/>
        </w:rPr>
        <w:t>1.2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134E92AB" w:rsidR="003C346D" w:rsidRPr="00CF123B" w:rsidRDefault="003C346D" w:rsidP="003C346D">
      <w:pPr>
        <w:spacing w:after="60"/>
        <w:ind w:left="1555" w:hanging="1555"/>
        <w:jc w:val="left"/>
        <w:rPr>
          <w:b/>
          <w:lang w:eastAsia="zh-CN"/>
        </w:rPr>
      </w:pPr>
      <w:r w:rsidRPr="00CF123B">
        <w:rPr>
          <w:b/>
        </w:rPr>
        <w:t>Title:</w:t>
      </w:r>
      <w:r w:rsidRPr="00CF123B">
        <w:rPr>
          <w:b/>
        </w:rPr>
        <w:tab/>
      </w:r>
      <w:r w:rsidR="00733112">
        <w:rPr>
          <w:b/>
          <w:lang w:eastAsia="zh-CN"/>
        </w:rPr>
        <w:t>D</w:t>
      </w:r>
      <w:r w:rsidR="00733112">
        <w:rPr>
          <w:rFonts w:hint="eastAsia"/>
          <w:b/>
          <w:lang w:eastAsia="zh-CN"/>
        </w:rPr>
        <w:t>iscussion</w:t>
      </w:r>
      <w:r w:rsidR="00733112">
        <w:rPr>
          <w:b/>
          <w:lang w:eastAsia="zh-CN"/>
        </w:rPr>
        <w:t xml:space="preserve"> </w:t>
      </w:r>
      <w:r w:rsidR="00B11580" w:rsidRPr="00B11580">
        <w:rPr>
          <w:b/>
        </w:rPr>
        <w:t>on TRS/CSI-RS occasion(s) for idle/inactive UEs</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22D741BF" w14:textId="360C19D8" w:rsidR="003139DD" w:rsidRDefault="008D04A7" w:rsidP="00041F51">
      <w:pPr>
        <w:rPr>
          <w:lang w:val="en-GB" w:eastAsia="zh-CN"/>
        </w:rPr>
      </w:pPr>
      <w:r>
        <w:rPr>
          <w:lang w:val="en-GB" w:eastAsia="zh-CN"/>
        </w:rPr>
        <w:t>In the past</w:t>
      </w:r>
      <w:r w:rsidR="00C91FA9">
        <w:rPr>
          <w:lang w:val="en-GB" w:eastAsia="zh-CN"/>
        </w:rPr>
        <w:t xml:space="preserve"> RAN1 </w:t>
      </w:r>
      <w:r w:rsidR="00DD1567">
        <w:rPr>
          <w:lang w:val="en-GB" w:eastAsia="zh-CN"/>
        </w:rPr>
        <w:t xml:space="preserve">meetings, </w:t>
      </w:r>
      <w:r w:rsidR="00C91FA9">
        <w:rPr>
          <w:lang w:val="en-GB" w:eastAsia="zh-CN"/>
        </w:rPr>
        <w:t>additional TRS/CSI-RS</w:t>
      </w:r>
      <w:r w:rsidR="003B00A0">
        <w:rPr>
          <w:lang w:val="en-GB" w:eastAsia="zh-CN"/>
        </w:rPr>
        <w:t xml:space="preserve"> had been widely discussed with</w:t>
      </w:r>
      <w:r w:rsidR="00C91FA9">
        <w:rPr>
          <w:lang w:val="en-GB" w:eastAsia="zh-CN"/>
        </w:rPr>
        <w:t xml:space="preserve"> fruitful output</w:t>
      </w:r>
      <w:r w:rsidR="00DD1567">
        <w:rPr>
          <w:lang w:val="en-GB" w:eastAsia="zh-CN"/>
        </w:rPr>
        <w:t>. In this contribution, we will continue discussing the remaining issues.</w:t>
      </w:r>
    </w:p>
    <w:p w14:paraId="4DC5388F" w14:textId="77777777" w:rsidR="001F0605" w:rsidRDefault="001F0605" w:rsidP="001F0605">
      <w:pPr>
        <w:rPr>
          <w:b/>
          <w:bCs/>
          <w:iCs/>
        </w:rPr>
      </w:pPr>
    </w:p>
    <w:p w14:paraId="400DFEB0" w14:textId="71BDB9FD" w:rsidR="000D237D" w:rsidRDefault="004E75AC" w:rsidP="00041F51">
      <w:pPr>
        <w:pStyle w:val="Heading1"/>
      </w:pPr>
      <w:r>
        <w:rPr>
          <w:lang w:eastAsia="zh-CN"/>
        </w:rPr>
        <w:t>TRS</w:t>
      </w:r>
      <w:r w:rsidR="006D5D40" w:rsidRPr="006D5D40">
        <w:rPr>
          <w:lang w:eastAsia="zh-CN"/>
        </w:rPr>
        <w:t xml:space="preserve"> </w:t>
      </w:r>
      <w:r w:rsidR="006D5D40">
        <w:rPr>
          <w:lang w:eastAsia="zh-CN"/>
        </w:rPr>
        <w:t>A</w:t>
      </w:r>
      <w:r w:rsidR="006D5D40" w:rsidRPr="00041F51">
        <w:rPr>
          <w:lang w:eastAsia="zh-CN"/>
        </w:rPr>
        <w:t>vail</w:t>
      </w:r>
      <w:r w:rsidR="006D5D40">
        <w:rPr>
          <w:lang w:eastAsia="zh-CN"/>
        </w:rPr>
        <w:t>ability indication</w:t>
      </w:r>
    </w:p>
    <w:p w14:paraId="5E79B497" w14:textId="4D8CFA06" w:rsidR="004E75AC" w:rsidRDefault="00EA56F6" w:rsidP="004E75AC">
      <w:pPr>
        <w:pStyle w:val="Heading2"/>
      </w:pPr>
      <w:r>
        <w:rPr>
          <w:lang w:eastAsia="zh-CN"/>
        </w:rPr>
        <w:t xml:space="preserve">Paging DCI and PEI PDCCH </w:t>
      </w:r>
      <w:r w:rsidR="004E75AC">
        <w:rPr>
          <w:lang w:eastAsia="zh-CN"/>
        </w:rPr>
        <w:t xml:space="preserve">based availability </w:t>
      </w:r>
      <w:r>
        <w:rPr>
          <w:lang w:eastAsia="zh-CN"/>
        </w:rPr>
        <w:t>indication</w:t>
      </w:r>
    </w:p>
    <w:p w14:paraId="0EE34461" w14:textId="24EB6512" w:rsidR="004E75AC" w:rsidRDefault="004E75AC" w:rsidP="004E75AC">
      <w:pPr>
        <w:rPr>
          <w:lang w:eastAsia="zh-CN"/>
        </w:rPr>
      </w:pPr>
      <w:r>
        <w:rPr>
          <w:lang w:eastAsia="zh-CN"/>
        </w:rPr>
        <w:t>In RAN#93e, it was agreed that same mechanism/principle for TRS availability indication is adopted for both paging DCI and the DCI format for PEI.</w:t>
      </w:r>
    </w:p>
    <w:tbl>
      <w:tblPr>
        <w:tblW w:w="9346" w:type="dxa"/>
        <w:tblCellMar>
          <w:left w:w="0" w:type="dxa"/>
          <w:right w:w="0" w:type="dxa"/>
        </w:tblCellMar>
        <w:tblLook w:val="04A0" w:firstRow="1" w:lastRow="0" w:firstColumn="1" w:lastColumn="0" w:noHBand="0" w:noVBand="1"/>
      </w:tblPr>
      <w:tblGrid>
        <w:gridCol w:w="9346"/>
      </w:tblGrid>
      <w:tr w:rsidR="004E75AC" w:rsidRPr="00CC060D" w14:paraId="7643C6BA" w14:textId="77777777" w:rsidTr="003974FF">
        <w:tc>
          <w:tcPr>
            <w:tcW w:w="93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C30432" w14:textId="77777777" w:rsidR="004E75AC" w:rsidRPr="007E4B7F" w:rsidRDefault="004E75AC" w:rsidP="003974FF">
            <w:pPr>
              <w:spacing w:after="0"/>
              <w:rPr>
                <w:sz w:val="20"/>
                <w:szCs w:val="20"/>
              </w:rPr>
            </w:pPr>
            <w:r w:rsidRPr="007E4B7F">
              <w:rPr>
                <w:sz w:val="20"/>
                <w:szCs w:val="20"/>
              </w:rPr>
              <w:t>Support PDCCH-based PEI as the only option</w:t>
            </w:r>
          </w:p>
          <w:p w14:paraId="3784CC87" w14:textId="77777777" w:rsidR="004E75AC" w:rsidRPr="007E4B7F" w:rsidRDefault="004E75AC" w:rsidP="003974FF">
            <w:pPr>
              <w:spacing w:after="0"/>
              <w:ind w:left="720" w:hanging="294"/>
              <w:rPr>
                <w:sz w:val="20"/>
                <w:szCs w:val="20"/>
              </w:rPr>
            </w:pPr>
            <w:r w:rsidRPr="007E4B7F">
              <w:rPr>
                <w:sz w:val="20"/>
                <w:szCs w:val="20"/>
              </w:rPr>
              <w:t>•      </w:t>
            </w:r>
            <w:r w:rsidRPr="007E4B7F">
              <w:rPr>
                <w:sz w:val="20"/>
              </w:rPr>
              <w:t> </w:t>
            </w:r>
            <w:r w:rsidRPr="007E4B7F">
              <w:rPr>
                <w:sz w:val="20"/>
                <w:szCs w:val="20"/>
              </w:rPr>
              <w:t>Only essential function for PEI is support</w:t>
            </w:r>
          </w:p>
          <w:p w14:paraId="7CA73320" w14:textId="77777777" w:rsidR="004E75AC" w:rsidRPr="007E4B7F" w:rsidRDefault="004E75AC" w:rsidP="003974FF">
            <w:pPr>
              <w:spacing w:after="0"/>
              <w:ind w:left="1440" w:hanging="360"/>
              <w:rPr>
                <w:sz w:val="20"/>
                <w:szCs w:val="20"/>
              </w:rPr>
            </w:pPr>
            <w:r w:rsidRPr="007E4B7F">
              <w:rPr>
                <w:sz w:val="20"/>
                <w:szCs w:val="20"/>
              </w:rPr>
              <w:t>•      New DCI format</w:t>
            </w:r>
          </w:p>
          <w:p w14:paraId="35615BE5" w14:textId="77777777" w:rsidR="004E75AC" w:rsidRPr="007E4B7F" w:rsidRDefault="004E75AC" w:rsidP="003974FF">
            <w:pPr>
              <w:spacing w:after="0"/>
              <w:ind w:left="1440" w:hanging="360"/>
              <w:rPr>
                <w:sz w:val="20"/>
                <w:szCs w:val="20"/>
              </w:rPr>
            </w:pPr>
            <w:r w:rsidRPr="007E4B7F">
              <w:rPr>
                <w:sz w:val="20"/>
                <w:szCs w:val="20"/>
              </w:rPr>
              <w:t>•      Higher layer configuration, including SS</w:t>
            </w:r>
          </w:p>
          <w:p w14:paraId="730F3109" w14:textId="77777777" w:rsidR="004E75AC" w:rsidRPr="007E4B7F" w:rsidRDefault="004E75AC" w:rsidP="003974FF">
            <w:pPr>
              <w:spacing w:after="0"/>
              <w:ind w:left="1440" w:hanging="360"/>
              <w:rPr>
                <w:sz w:val="20"/>
                <w:szCs w:val="20"/>
              </w:rPr>
            </w:pPr>
            <w:r w:rsidRPr="007E4B7F">
              <w:rPr>
                <w:sz w:val="20"/>
                <w:szCs w:val="20"/>
              </w:rPr>
              <w:t>•      Details of the procedures of PEI monitoring, and identification of MOs before PO</w:t>
            </w:r>
          </w:p>
          <w:p w14:paraId="28D92619" w14:textId="77777777" w:rsidR="004E75AC" w:rsidRPr="007E4B7F" w:rsidRDefault="004E75AC" w:rsidP="003974FF">
            <w:pPr>
              <w:spacing w:after="0"/>
              <w:ind w:left="1440" w:hanging="360"/>
              <w:rPr>
                <w:sz w:val="20"/>
                <w:szCs w:val="20"/>
              </w:rPr>
            </w:pPr>
            <w:r w:rsidRPr="007E4B7F">
              <w:rPr>
                <w:sz w:val="20"/>
                <w:szCs w:val="20"/>
              </w:rPr>
              <w:t xml:space="preserve">•      Only Behv-A (per RAN1#104e agreement) is supported </w:t>
            </w:r>
          </w:p>
          <w:p w14:paraId="2D97626D" w14:textId="77777777" w:rsidR="004E75AC" w:rsidRPr="007E4B7F" w:rsidRDefault="004E75AC" w:rsidP="003974FF">
            <w:pPr>
              <w:spacing w:after="0"/>
              <w:ind w:left="1440" w:hanging="360"/>
              <w:rPr>
                <w:sz w:val="20"/>
                <w:szCs w:val="20"/>
              </w:rPr>
            </w:pPr>
            <w:r w:rsidRPr="007E4B7F">
              <w:rPr>
                <w:sz w:val="20"/>
                <w:szCs w:val="20"/>
              </w:rPr>
              <w:t>•     </w:t>
            </w:r>
            <w:r w:rsidRPr="007E4B7F">
              <w:rPr>
                <w:color w:val="FF0000"/>
                <w:sz w:val="20"/>
                <w:szCs w:val="20"/>
              </w:rPr>
              <w:t> If TRS availability indication is agreed to be supported in both paging DCI and the DCI format for PEI, same mechanism/principle for TRS availability indication is adopted for the two DCI formats</w:t>
            </w:r>
          </w:p>
          <w:p w14:paraId="23A7C52B" w14:textId="77777777" w:rsidR="004E75AC" w:rsidRPr="00CC060D" w:rsidRDefault="004E75AC" w:rsidP="003974FF">
            <w:pPr>
              <w:spacing w:after="0"/>
              <w:ind w:left="1440" w:hanging="360"/>
              <w:rPr>
                <w:sz w:val="20"/>
                <w:szCs w:val="20"/>
              </w:rPr>
            </w:pPr>
            <w:r w:rsidRPr="007E4B7F">
              <w:rPr>
                <w:sz w:val="20"/>
                <w:szCs w:val="20"/>
              </w:rPr>
              <w:t xml:space="preserve">•      Supporting TRS availability indication in DCI format for PEI shall not delay the completion of essential functionality of PEI </w:t>
            </w:r>
          </w:p>
        </w:tc>
      </w:tr>
    </w:tbl>
    <w:p w14:paraId="0966E45F" w14:textId="46A1C6F3" w:rsidR="00DE4765" w:rsidRPr="000D237D" w:rsidRDefault="004E75AC" w:rsidP="00041F51">
      <w:pPr>
        <w:rPr>
          <w:lang w:eastAsia="zh-CN"/>
        </w:rPr>
      </w:pPr>
      <w:r>
        <w:rPr>
          <w:lang w:eastAsia="zh-CN"/>
        </w:rPr>
        <w:t>According to above conclusion, i</w:t>
      </w:r>
      <w:r w:rsidR="000D237D" w:rsidRPr="003C490F">
        <w:rPr>
          <w:lang w:eastAsia="zh-CN"/>
        </w:rPr>
        <w:t>n RAN1</w:t>
      </w:r>
      <w:r w:rsidR="000D237D" w:rsidRPr="00E8675D">
        <w:rPr>
          <w:lang w:eastAsia="zh-CN"/>
        </w:rPr>
        <w:t>#107e</w:t>
      </w:r>
      <w:r w:rsidR="00FF5F87" w:rsidRPr="00E8675D">
        <w:rPr>
          <w:lang w:eastAsia="zh-CN"/>
        </w:rPr>
        <w:t xml:space="preserve"> [1]</w:t>
      </w:r>
      <w:r w:rsidR="000D237D" w:rsidRPr="00E8675D">
        <w:rPr>
          <w:lang w:eastAsia="zh-CN"/>
        </w:rPr>
        <w:t>, it wa</w:t>
      </w:r>
      <w:r w:rsidR="000D237D" w:rsidRPr="003C490F">
        <w:rPr>
          <w:lang w:eastAsia="zh-CN"/>
        </w:rPr>
        <w:t>s agreed that both p</w:t>
      </w:r>
      <w:r w:rsidR="006C5EC3">
        <w:rPr>
          <w:lang w:eastAsia="zh-CN"/>
        </w:rPr>
        <w:t xml:space="preserve">aging PDCCH and PEI based availability indication is supported </w:t>
      </w:r>
      <w:r>
        <w:rPr>
          <w:lang w:eastAsia="zh-CN"/>
        </w:rPr>
        <w:t>for idle/inactive UEs</w:t>
      </w:r>
      <w:r w:rsidR="00EA56F6">
        <w:rPr>
          <w:lang w:eastAsia="zh-CN"/>
        </w:rPr>
        <w:t>.</w:t>
      </w:r>
    </w:p>
    <w:tbl>
      <w:tblPr>
        <w:tblStyle w:val="TableGrid"/>
        <w:tblW w:w="0" w:type="auto"/>
        <w:tblLook w:val="04A0" w:firstRow="1" w:lastRow="0" w:firstColumn="1" w:lastColumn="0" w:noHBand="0" w:noVBand="1"/>
      </w:tblPr>
      <w:tblGrid>
        <w:gridCol w:w="9307"/>
      </w:tblGrid>
      <w:tr w:rsidR="000D237D" w14:paraId="321773BF" w14:textId="41A3A3F1" w:rsidTr="000D237D">
        <w:tc>
          <w:tcPr>
            <w:tcW w:w="9307" w:type="dxa"/>
          </w:tcPr>
          <w:p w14:paraId="1E1D9FB1" w14:textId="4BDCD312" w:rsidR="00FF5F87" w:rsidRPr="00FF5F87" w:rsidRDefault="00FF5F87" w:rsidP="00FF5F87">
            <w:pPr>
              <w:adjustRightInd/>
              <w:spacing w:after="0" w:line="252" w:lineRule="auto"/>
              <w:jc w:val="left"/>
              <w:rPr>
                <w:rFonts w:ascii="Times" w:eastAsia="Batang" w:hAnsi="Times"/>
                <w:b/>
                <w:bCs/>
                <w:color w:val="000000"/>
                <w:sz w:val="20"/>
                <w:szCs w:val="20"/>
                <w:highlight w:val="green"/>
                <w:lang w:val="en-GB"/>
              </w:rPr>
            </w:pPr>
            <w:r w:rsidRPr="00FF5F87">
              <w:rPr>
                <w:rFonts w:ascii="Times" w:eastAsia="Batang" w:hAnsi="Times"/>
                <w:b/>
                <w:bCs/>
                <w:color w:val="000000"/>
                <w:sz w:val="20"/>
                <w:szCs w:val="20"/>
                <w:highlight w:val="green"/>
                <w:lang w:val="en-GB"/>
              </w:rPr>
              <w:t>Agreement</w:t>
            </w:r>
          </w:p>
          <w:p w14:paraId="71840FCE" w14:textId="4353062E" w:rsidR="00FF5F87" w:rsidRPr="00FF5F87" w:rsidRDefault="00FF5F87" w:rsidP="00FF5F87">
            <w:pPr>
              <w:adjustRightInd/>
              <w:spacing w:after="0" w:line="252" w:lineRule="auto"/>
              <w:jc w:val="left"/>
              <w:rPr>
                <w:rFonts w:ascii="Times" w:eastAsia="Batang" w:hAnsi="Times"/>
                <w:color w:val="000000"/>
                <w:sz w:val="20"/>
                <w:szCs w:val="20"/>
                <w:highlight w:val="green"/>
                <w:lang w:val="en-GB"/>
              </w:rPr>
            </w:pPr>
            <w:r w:rsidRPr="00FF5F87">
              <w:rPr>
                <w:rFonts w:ascii="Times" w:eastAsia="Batang" w:hAnsi="Times"/>
                <w:color w:val="000000"/>
                <w:sz w:val="20"/>
                <w:szCs w:val="20"/>
                <w:highlight w:val="green"/>
                <w:lang w:val="en-GB"/>
              </w:rPr>
              <w:t>Confirm the following working assumption</w:t>
            </w:r>
          </w:p>
          <w:p w14:paraId="725F4F1D" w14:textId="7E738DAC" w:rsidR="00FF5F87" w:rsidRPr="00FF5F87" w:rsidRDefault="00FF5F87" w:rsidP="00FF5F87">
            <w:pPr>
              <w:adjustRightInd/>
              <w:spacing w:after="0" w:line="252" w:lineRule="auto"/>
              <w:jc w:val="left"/>
              <w:rPr>
                <w:rFonts w:ascii="Times" w:eastAsia="等线" w:hAnsi="Times"/>
                <w:color w:val="000000"/>
                <w:sz w:val="20"/>
                <w:szCs w:val="20"/>
                <w:highlight w:val="darkYellow"/>
                <w:lang w:val="en-GB" w:eastAsia="zh-CN"/>
              </w:rPr>
            </w:pPr>
            <w:r w:rsidRPr="00FF5F87">
              <w:rPr>
                <w:rFonts w:ascii="Times" w:eastAsia="等线" w:hAnsi="Times"/>
                <w:color w:val="000000"/>
                <w:sz w:val="20"/>
                <w:szCs w:val="20"/>
                <w:highlight w:val="darkYellow"/>
                <w:lang w:val="en-GB" w:eastAsia="zh-CN"/>
              </w:rPr>
              <w:t>Working Assumption</w:t>
            </w:r>
          </w:p>
          <w:p w14:paraId="4D6B0059" w14:textId="33FCCEDD" w:rsidR="00FF5F87" w:rsidRPr="00FF5F87" w:rsidRDefault="00FF5F87" w:rsidP="00FF5F87">
            <w:pPr>
              <w:numPr>
                <w:ilvl w:val="0"/>
                <w:numId w:val="31"/>
              </w:numPr>
              <w:autoSpaceDE/>
              <w:autoSpaceDN/>
              <w:adjustRightInd/>
              <w:snapToGrid/>
              <w:spacing w:after="0" w:line="252" w:lineRule="auto"/>
              <w:jc w:val="left"/>
              <w:rPr>
                <w:rFonts w:ascii="Times" w:eastAsia="Batang" w:hAnsi="Times"/>
                <w:sz w:val="20"/>
                <w:szCs w:val="20"/>
                <w:lang w:val="en-GB"/>
              </w:rPr>
            </w:pPr>
            <w:r w:rsidRPr="00FF5F87">
              <w:rPr>
                <w:rFonts w:ascii="Times" w:eastAsia="Batang" w:hAnsi="Times"/>
                <w:sz w:val="20"/>
                <w:szCs w:val="20"/>
                <w:lang w:val="en-GB"/>
              </w:rPr>
              <w:t>Support paging PDCCH based availability indication of TRS/CSI-RS occasions for idle/inactive UEs.</w:t>
            </w:r>
          </w:p>
          <w:p w14:paraId="080E9283" w14:textId="717F7475" w:rsidR="000D237D" w:rsidRPr="00FF5F87" w:rsidRDefault="00FF5F87" w:rsidP="00FF5F87">
            <w:pPr>
              <w:numPr>
                <w:ilvl w:val="0"/>
                <w:numId w:val="31"/>
              </w:numPr>
              <w:autoSpaceDE/>
              <w:autoSpaceDN/>
              <w:adjustRightInd/>
              <w:snapToGrid/>
              <w:spacing w:after="0" w:line="252" w:lineRule="auto"/>
              <w:jc w:val="left"/>
              <w:rPr>
                <w:rFonts w:ascii="Times" w:eastAsia="Batang" w:hAnsi="Times"/>
                <w:sz w:val="20"/>
                <w:szCs w:val="20"/>
                <w:lang w:val="en-GB"/>
              </w:rPr>
            </w:pPr>
            <w:r w:rsidRPr="00FF5F87">
              <w:rPr>
                <w:rFonts w:ascii="Times" w:eastAsia="Batang" w:hAnsi="Times"/>
                <w:sz w:val="20"/>
                <w:szCs w:val="20"/>
                <w:lang w:val="en-GB"/>
              </w:rPr>
              <w:t>Support PEI based availability indication of TRS/CSI-RS occasions for idle/inactive UEs at least if PDCCH-based PEI is down-selected.</w:t>
            </w:r>
          </w:p>
        </w:tc>
      </w:tr>
    </w:tbl>
    <w:p w14:paraId="264BCC1E" w14:textId="23DDB0E2" w:rsidR="00FF5F87" w:rsidRDefault="00EA56F6" w:rsidP="003C490F">
      <w:pPr>
        <w:rPr>
          <w:lang w:eastAsia="zh-CN"/>
        </w:rPr>
      </w:pPr>
      <w:bookmarkStart w:id="2" w:name="OLE_LINK40"/>
      <w:r>
        <w:rPr>
          <w:lang w:eastAsia="zh-CN"/>
        </w:rPr>
        <w:t>I</w:t>
      </w:r>
      <w:r w:rsidRPr="003C490F">
        <w:rPr>
          <w:lang w:eastAsia="zh-CN"/>
        </w:rPr>
        <w:t>n RAN1#</w:t>
      </w:r>
      <w:r w:rsidRPr="00E8675D">
        <w:rPr>
          <w:lang w:eastAsia="zh-CN"/>
        </w:rPr>
        <w:t>107e [1], the</w:t>
      </w:r>
      <w:r>
        <w:rPr>
          <w:lang w:eastAsia="zh-CN"/>
        </w:rPr>
        <w:t xml:space="preserve"> bitmap-based availability indication is supported for both paging DCI and PEI based availability indication.</w:t>
      </w:r>
    </w:p>
    <w:tbl>
      <w:tblPr>
        <w:tblStyle w:val="TableGrid"/>
        <w:tblW w:w="0" w:type="auto"/>
        <w:tblLook w:val="04A0" w:firstRow="1" w:lastRow="0" w:firstColumn="1" w:lastColumn="0" w:noHBand="0" w:noVBand="1"/>
      </w:tblPr>
      <w:tblGrid>
        <w:gridCol w:w="9307"/>
      </w:tblGrid>
      <w:tr w:rsidR="00EA56F6" w14:paraId="24E65FC9" w14:textId="77777777" w:rsidTr="008F43F2">
        <w:tc>
          <w:tcPr>
            <w:tcW w:w="9307" w:type="dxa"/>
          </w:tcPr>
          <w:p w14:paraId="08F16775" w14:textId="77777777" w:rsidR="00EA56F6" w:rsidRPr="00FF5F87" w:rsidRDefault="00EA56F6" w:rsidP="008F43F2">
            <w:pPr>
              <w:adjustRightInd/>
              <w:spacing w:after="0" w:line="252" w:lineRule="auto"/>
              <w:jc w:val="left"/>
              <w:rPr>
                <w:rFonts w:ascii="Times" w:eastAsia="等线" w:hAnsi="Times"/>
                <w:b/>
                <w:bCs/>
                <w:color w:val="000000"/>
                <w:sz w:val="20"/>
                <w:szCs w:val="20"/>
                <w:highlight w:val="green"/>
                <w:lang w:val="en-GB"/>
              </w:rPr>
            </w:pPr>
            <w:r w:rsidRPr="00FF5F87">
              <w:rPr>
                <w:rFonts w:ascii="Times" w:eastAsia="等线" w:hAnsi="Times"/>
                <w:b/>
                <w:bCs/>
                <w:color w:val="000000"/>
                <w:sz w:val="20"/>
                <w:szCs w:val="20"/>
                <w:highlight w:val="green"/>
                <w:lang w:val="en-GB"/>
              </w:rPr>
              <w:t>Agreement</w:t>
            </w:r>
          </w:p>
          <w:p w14:paraId="301AA376" w14:textId="77777777" w:rsidR="00EA56F6" w:rsidRPr="00FF5F87" w:rsidRDefault="00EA56F6" w:rsidP="008F43F2">
            <w:pPr>
              <w:shd w:val="clear" w:color="auto" w:fill="FFFFFF"/>
              <w:autoSpaceDE/>
              <w:autoSpaceDN/>
              <w:adjustRightInd/>
              <w:snapToGrid/>
              <w:spacing w:after="0" w:line="252" w:lineRule="auto"/>
              <w:jc w:val="left"/>
              <w:rPr>
                <w:rFonts w:ascii="Times" w:eastAsia="等线" w:hAnsi="Times"/>
                <w:sz w:val="20"/>
                <w:szCs w:val="20"/>
                <w:lang w:val="en-GB"/>
              </w:rPr>
            </w:pPr>
            <w:r w:rsidRPr="00FF5F87">
              <w:rPr>
                <w:rFonts w:ascii="Times" w:eastAsia="等线" w:hAnsi="Times"/>
                <w:color w:val="000000"/>
                <w:sz w:val="20"/>
                <w:szCs w:val="20"/>
                <w:lang w:val="en-GB"/>
              </w:rPr>
              <w:t>For</w:t>
            </w:r>
            <w:r w:rsidRPr="00FF5F87">
              <w:rPr>
                <w:rFonts w:ascii="Times" w:eastAsia="等线" w:hAnsi="Times"/>
                <w:color w:val="7030A0"/>
                <w:sz w:val="20"/>
                <w:szCs w:val="20"/>
                <w:lang w:val="en-GB"/>
              </w:rPr>
              <w:t xml:space="preserve"> </w:t>
            </w:r>
            <w:r w:rsidRPr="00FF5F87">
              <w:rPr>
                <w:rFonts w:ascii="Times" w:eastAsia="等线" w:hAnsi="Times"/>
                <w:color w:val="000000"/>
                <w:sz w:val="20"/>
                <w:szCs w:val="20"/>
                <w:lang w:val="en-GB"/>
              </w:rPr>
              <w:t>L1 availability indication using a bitmap, the following is supported:</w:t>
            </w:r>
          </w:p>
          <w:p w14:paraId="08FDA2F0" w14:textId="77777777" w:rsidR="00EA56F6" w:rsidRPr="00FF5F87" w:rsidRDefault="00EA56F6" w:rsidP="008F43F2">
            <w:pPr>
              <w:numPr>
                <w:ilvl w:val="0"/>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Number of bits in the bitmap, N, is up to 6 bits </w:t>
            </w:r>
          </w:p>
          <w:p w14:paraId="05608617" w14:textId="77777777" w:rsidR="00EA56F6" w:rsidRPr="00FF5F87" w:rsidRDefault="00EA56F6" w:rsidP="008F43F2">
            <w:pPr>
              <w:numPr>
                <w:ilvl w:val="0"/>
                <w:numId w:val="32"/>
              </w:numPr>
              <w:shd w:val="clear" w:color="auto" w:fill="FFFFFF"/>
              <w:autoSpaceDE/>
              <w:autoSpaceDN/>
              <w:adjustRightInd/>
              <w:snapToGrid/>
              <w:spacing w:after="0" w:line="252" w:lineRule="auto"/>
              <w:jc w:val="left"/>
              <w:rPr>
                <w:rFonts w:ascii="Times" w:eastAsia="Times New Roman" w:hAnsi="Times"/>
                <w:strike/>
                <w:sz w:val="20"/>
                <w:szCs w:val="20"/>
                <w:lang w:val="en-GB"/>
              </w:rPr>
            </w:pPr>
            <w:r w:rsidRPr="00FF5F87">
              <w:rPr>
                <w:rFonts w:ascii="Times" w:eastAsia="Times New Roman" w:hAnsi="Times"/>
                <w:color w:val="000000"/>
                <w:sz w:val="20"/>
                <w:szCs w:val="20"/>
                <w:lang w:val="en-GB"/>
              </w:rPr>
              <w:t xml:space="preserve">a bit is associated with a group of TRS resource sets. The associated TRS resource sets for each bit can be based on </w:t>
            </w:r>
          </w:p>
          <w:p w14:paraId="6304DCF8" w14:textId="77777777" w:rsidR="00EA56F6" w:rsidRPr="00FF5F87" w:rsidRDefault="00EA56F6" w:rsidP="008F43F2">
            <w:pPr>
              <w:numPr>
                <w:ilvl w:val="1"/>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explicit configuration of TRS resource set group, where </w:t>
            </w:r>
          </w:p>
          <w:p w14:paraId="4C9E1446" w14:textId="77777777" w:rsidR="00EA56F6" w:rsidRPr="00FF5F87" w:rsidRDefault="00EA56F6" w:rsidP="008F43F2">
            <w:pPr>
              <w:numPr>
                <w:ilvl w:val="2"/>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each TRS resource set is configured with a ID i, with value from {0, …, N-1}, for the association with an indication bit in TRS availability indication field.</w:t>
            </w:r>
          </w:p>
          <w:p w14:paraId="677C96C5" w14:textId="77777777" w:rsidR="00EA56F6" w:rsidRPr="00FF5F87" w:rsidRDefault="00EA56F6" w:rsidP="008F43F2">
            <w:pPr>
              <w:numPr>
                <w:ilvl w:val="2"/>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the ith bit maps to </w:t>
            </w:r>
            <w:r w:rsidRPr="00FF5F87">
              <w:rPr>
                <w:rFonts w:ascii="Times" w:eastAsia="Times New Roman" w:hAnsi="Times"/>
                <w:sz w:val="20"/>
                <w:szCs w:val="20"/>
                <w:shd w:val="clear" w:color="auto" w:fill="FFFFFF"/>
                <w:lang w:val="en-GB"/>
              </w:rPr>
              <w:t>all the </w:t>
            </w:r>
            <w:r w:rsidRPr="00FF5F87">
              <w:rPr>
                <w:rFonts w:ascii="Times" w:eastAsia="Times New Roman" w:hAnsi="Times"/>
                <w:sz w:val="20"/>
                <w:szCs w:val="20"/>
                <w:lang w:val="en-GB"/>
              </w:rPr>
              <w:t xml:space="preserve">TRS resource set(s) associated with ID </w:t>
            </w:r>
            <w:r w:rsidRPr="00FF5F87">
              <w:rPr>
                <w:rFonts w:ascii="Times" w:eastAsia="Times New Roman" w:hAnsi="Times"/>
                <w:i/>
                <w:iCs/>
                <w:sz w:val="20"/>
                <w:szCs w:val="20"/>
                <w:lang w:val="en-GB"/>
              </w:rPr>
              <w:t>i</w:t>
            </w:r>
            <w:r w:rsidRPr="00FF5F87">
              <w:rPr>
                <w:rFonts w:ascii="Times" w:eastAsia="Times New Roman" w:hAnsi="Times"/>
                <w:sz w:val="20"/>
                <w:szCs w:val="20"/>
                <w:lang w:val="en-GB"/>
              </w:rPr>
              <w:t xml:space="preserve">. </w:t>
            </w:r>
          </w:p>
          <w:p w14:paraId="31B0FF80" w14:textId="77777777" w:rsidR="00EA56F6" w:rsidRPr="00FF5F87" w:rsidRDefault="00EA56F6" w:rsidP="008F43F2">
            <w:pPr>
              <w:numPr>
                <w:ilvl w:val="0"/>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start of the bitmap is the first bit of the reserved bits in paging PDCCH </w:t>
            </w:r>
          </w:p>
          <w:p w14:paraId="6E46959B" w14:textId="77777777" w:rsidR="00EA56F6" w:rsidRPr="00FF5F87" w:rsidRDefault="00EA56F6" w:rsidP="008F43F2">
            <w:pPr>
              <w:numPr>
                <w:ilvl w:val="0"/>
                <w:numId w:val="32"/>
              </w:numPr>
              <w:shd w:val="clear" w:color="auto" w:fill="FFFFFF"/>
              <w:autoSpaceDE/>
              <w:autoSpaceDN/>
              <w:adjustRightInd/>
              <w:snapToGrid/>
              <w:spacing w:after="0" w:line="252" w:lineRule="auto"/>
              <w:jc w:val="left"/>
              <w:rPr>
                <w:rFonts w:ascii="Times" w:eastAsia="Times New Roman" w:hAnsi="Times"/>
                <w:sz w:val="20"/>
                <w:szCs w:val="20"/>
                <w:lang w:val="en-GB"/>
              </w:rPr>
            </w:pPr>
            <w:r w:rsidRPr="00FF5F87">
              <w:rPr>
                <w:rFonts w:ascii="Times" w:eastAsia="Times New Roman" w:hAnsi="Times"/>
                <w:color w:val="000000"/>
                <w:sz w:val="20"/>
                <w:szCs w:val="20"/>
                <w:lang w:val="en-GB"/>
              </w:rPr>
              <w:t xml:space="preserve">Note: It is left to RAN2 decision on whether explicit parameter is used for N or it can be implicitly </w:t>
            </w:r>
            <w:r w:rsidRPr="00FF5F87">
              <w:rPr>
                <w:rFonts w:ascii="Times" w:eastAsia="Times New Roman" w:hAnsi="Times"/>
                <w:sz w:val="20"/>
                <w:szCs w:val="20"/>
                <w:lang w:val="en-GB"/>
              </w:rPr>
              <w:t>determined by the TRS resource set configurations.</w:t>
            </w:r>
          </w:p>
        </w:tc>
      </w:tr>
    </w:tbl>
    <w:p w14:paraId="2395E6DE" w14:textId="77777777" w:rsidR="00EA56F6" w:rsidRPr="00EA56F6" w:rsidRDefault="00EA56F6" w:rsidP="003C490F">
      <w:pPr>
        <w:rPr>
          <w:lang w:eastAsia="zh-CN"/>
        </w:rPr>
      </w:pPr>
    </w:p>
    <w:p w14:paraId="4ADB9231" w14:textId="7A927A5A" w:rsidR="00FF5F87" w:rsidRDefault="00C44BAA" w:rsidP="00FF5F87">
      <w:pPr>
        <w:pStyle w:val="Heading2"/>
      </w:pPr>
      <w:r>
        <w:rPr>
          <w:lang w:eastAsia="zh-CN"/>
        </w:rPr>
        <w:t xml:space="preserve">Decoupling paging DCI based and </w:t>
      </w:r>
      <w:r w:rsidR="006D5D40">
        <w:rPr>
          <w:lang w:eastAsia="zh-CN"/>
        </w:rPr>
        <w:t xml:space="preserve">PEI PDCCH </w:t>
      </w:r>
      <w:r w:rsidR="00D250B3">
        <w:rPr>
          <w:lang w:eastAsia="zh-CN"/>
        </w:rPr>
        <w:t>based</w:t>
      </w:r>
      <w:r w:rsidR="005F5270">
        <w:rPr>
          <w:lang w:eastAsia="zh-CN"/>
        </w:rPr>
        <w:t xml:space="preserve"> availability indication</w:t>
      </w:r>
    </w:p>
    <w:bookmarkEnd w:id="2"/>
    <w:p w14:paraId="7CF46E7D" w14:textId="77777777" w:rsidR="005A15E7" w:rsidRDefault="00E85AF2" w:rsidP="00A04AF3">
      <w:pPr>
        <w:rPr>
          <w:lang w:eastAsia="zh-CN"/>
        </w:rPr>
      </w:pPr>
      <w:r>
        <w:rPr>
          <w:lang w:eastAsia="zh-CN"/>
        </w:rPr>
        <w:t>It is common understanding that once TRS is configured paging DCI based availability indication is always enabled, but whether or not PEI PDCCH based availability indication is enabled</w:t>
      </w:r>
      <w:r w:rsidR="004B66FA">
        <w:rPr>
          <w:lang w:eastAsia="zh-CN"/>
        </w:rPr>
        <w:t>/disabled</w:t>
      </w:r>
      <w:r>
        <w:rPr>
          <w:lang w:eastAsia="zh-CN"/>
        </w:rPr>
        <w:t xml:space="preserve"> is a question.</w:t>
      </w:r>
      <w:r w:rsidR="004B66FA">
        <w:rPr>
          <w:lang w:eastAsia="zh-CN"/>
        </w:rPr>
        <w:t xml:space="preserve"> </w:t>
      </w:r>
    </w:p>
    <w:p w14:paraId="5C2BAB8E" w14:textId="2EDB90F0" w:rsidR="004B66FA" w:rsidRDefault="004B66FA" w:rsidP="00A04AF3">
      <w:pPr>
        <w:rPr>
          <w:lang w:eastAsia="zh-CN"/>
        </w:rPr>
      </w:pPr>
      <w:r>
        <w:rPr>
          <w:lang w:eastAsia="zh-CN"/>
        </w:rPr>
        <w:t>If PEI PDCCH based availability indication can be disable (when TRS is configured), it is also a question whether or not paging indication in PEI PDCCH is associated to TRS availability indication in paging DCI.</w:t>
      </w:r>
      <w:r w:rsidR="00C44BAA">
        <w:rPr>
          <w:lang w:eastAsia="zh-CN"/>
        </w:rPr>
        <w:t xml:space="preserve"> Indeed, the question is related to whether to decouple paging DCI based and PEI PDCCH based availability indication.</w:t>
      </w:r>
    </w:p>
    <w:p w14:paraId="0C01341C" w14:textId="2CD3CCB3" w:rsidR="00E85AF2" w:rsidRDefault="000215C7" w:rsidP="00A04AF3">
      <w:pPr>
        <w:rPr>
          <w:lang w:eastAsia="zh-CN"/>
        </w:rPr>
      </w:pPr>
      <w:r>
        <w:rPr>
          <w:lang w:eastAsia="zh-CN"/>
        </w:rPr>
        <w:t xml:space="preserve">There could be two </w:t>
      </w:r>
      <w:r w:rsidR="005A15E7">
        <w:rPr>
          <w:lang w:eastAsia="zh-CN"/>
        </w:rPr>
        <w:t>answers</w:t>
      </w:r>
      <w:r>
        <w:rPr>
          <w:lang w:eastAsia="zh-CN"/>
        </w:rPr>
        <w:t xml:space="preserve"> about </w:t>
      </w:r>
      <w:r w:rsidR="004B66FA">
        <w:t>the association between paging indication in PEI PDCCH and TRS availability indication in paging DCI</w:t>
      </w:r>
      <w:r>
        <w:rPr>
          <w:lang w:eastAsia="zh-CN"/>
        </w:rPr>
        <w:t>.</w:t>
      </w:r>
    </w:p>
    <w:p w14:paraId="3EB19082" w14:textId="26F8AED0" w:rsidR="000215C7" w:rsidRDefault="005A15E7" w:rsidP="000215C7">
      <w:pPr>
        <w:pStyle w:val="ListParagraph"/>
        <w:numPr>
          <w:ilvl w:val="0"/>
          <w:numId w:val="39"/>
        </w:numPr>
        <w:ind w:firstLineChars="0"/>
        <w:rPr>
          <w:lang w:eastAsia="zh-CN"/>
        </w:rPr>
      </w:pPr>
      <w:r>
        <w:rPr>
          <w:lang w:eastAsia="zh-CN"/>
        </w:rPr>
        <w:t>Answer</w:t>
      </w:r>
      <w:r w:rsidR="000215C7">
        <w:rPr>
          <w:lang w:eastAsia="zh-CN"/>
        </w:rPr>
        <w:t xml:space="preserve">-1: </w:t>
      </w:r>
      <w:r w:rsidR="008416A1">
        <w:rPr>
          <w:lang w:eastAsia="zh-CN"/>
        </w:rPr>
        <w:t>Paging indication in PEI PDCCH is not associated to TRS availability indication in paging DCI. If TRS availability is changed, paging indication in PEI PDCCH does not need to wake UE up (to monitor paging PDCCH).</w:t>
      </w:r>
    </w:p>
    <w:p w14:paraId="784F61B6" w14:textId="053D3A85" w:rsidR="008416A1" w:rsidRDefault="005A15E7" w:rsidP="000215C7">
      <w:pPr>
        <w:pStyle w:val="ListParagraph"/>
        <w:numPr>
          <w:ilvl w:val="0"/>
          <w:numId w:val="39"/>
        </w:numPr>
        <w:ind w:firstLineChars="0"/>
        <w:rPr>
          <w:lang w:eastAsia="zh-CN"/>
        </w:rPr>
      </w:pPr>
      <w:r>
        <w:rPr>
          <w:lang w:eastAsia="zh-CN"/>
        </w:rPr>
        <w:t>Answer</w:t>
      </w:r>
      <w:r w:rsidR="008416A1">
        <w:rPr>
          <w:lang w:eastAsia="zh-CN"/>
        </w:rPr>
        <w:t>-2: Paging indication in PEI PDCCH is associated to TRS availability indication in paging DCI. If TRS availability is changed, paging indication in PEI PDCCH needs to wake UE up (to monitor paging PDCCH).</w:t>
      </w:r>
    </w:p>
    <w:p w14:paraId="4A26D736" w14:textId="163DEA23" w:rsidR="008416A1" w:rsidRDefault="005A15E7" w:rsidP="008416A1">
      <w:pPr>
        <w:rPr>
          <w:lang w:eastAsia="zh-CN"/>
        </w:rPr>
      </w:pPr>
      <w:r>
        <w:rPr>
          <w:lang w:eastAsia="zh-CN"/>
        </w:rPr>
        <w:t>Following Answer</w:t>
      </w:r>
      <w:r w:rsidR="008416A1">
        <w:rPr>
          <w:lang w:eastAsia="zh-CN"/>
        </w:rPr>
        <w:t>-1, it will increase DCI size of PEI PDCCH, e.g. 6 bits</w:t>
      </w:r>
      <w:r w:rsidR="001A6143">
        <w:rPr>
          <w:lang w:eastAsia="zh-CN"/>
        </w:rPr>
        <w:t xml:space="preserve"> (common bitmap for paging DCI based and PEI PDCCH based)</w:t>
      </w:r>
      <w:r w:rsidR="008416A1">
        <w:rPr>
          <w:lang w:eastAsia="zh-CN"/>
        </w:rPr>
        <w:t>, which will largely reduce the power saving gain of monitoring PEI PDCCH.</w:t>
      </w:r>
    </w:p>
    <w:p w14:paraId="359D2190" w14:textId="7294DFC1" w:rsidR="008416A1" w:rsidRDefault="008416A1" w:rsidP="008416A1">
      <w:pPr>
        <w:rPr>
          <w:lang w:eastAsia="zh-CN"/>
        </w:rPr>
      </w:pPr>
      <w:r>
        <w:rPr>
          <w:lang w:eastAsia="zh-CN"/>
        </w:rPr>
        <w:t>F</w:t>
      </w:r>
      <w:r w:rsidR="005A15E7">
        <w:rPr>
          <w:lang w:eastAsia="zh-CN"/>
        </w:rPr>
        <w:t>ollowing</w:t>
      </w:r>
      <w:r>
        <w:rPr>
          <w:lang w:eastAsia="zh-CN"/>
        </w:rPr>
        <w:t xml:space="preserve"> </w:t>
      </w:r>
      <w:r w:rsidR="005A15E7">
        <w:rPr>
          <w:lang w:eastAsia="zh-CN"/>
        </w:rPr>
        <w:t>Answer</w:t>
      </w:r>
      <w:r>
        <w:rPr>
          <w:lang w:eastAsia="zh-CN"/>
        </w:rPr>
        <w:t>-2, i</w:t>
      </w:r>
      <w:r w:rsidR="000215C7">
        <w:rPr>
          <w:lang w:eastAsia="zh-CN"/>
        </w:rPr>
        <w:t>t will raise the group-paging-rate</w:t>
      </w:r>
      <w:r w:rsidR="00F27B2F">
        <w:rPr>
          <w:lang w:eastAsia="zh-CN"/>
        </w:rPr>
        <w:t xml:space="preserve"> due to availability update inside PO</w:t>
      </w:r>
      <w:r>
        <w:rPr>
          <w:lang w:eastAsia="zh-CN"/>
        </w:rPr>
        <w:t>, e.g. above 10%, which will reduce the power saving gain of monitoring PEI PDCCH.</w:t>
      </w:r>
    </w:p>
    <w:p w14:paraId="63FA5906" w14:textId="79917319" w:rsidR="008416A1" w:rsidRDefault="008416A1" w:rsidP="008416A1">
      <w:pPr>
        <w:rPr>
          <w:lang w:eastAsia="zh-CN"/>
        </w:rPr>
      </w:pPr>
      <w:r>
        <w:rPr>
          <w:lang w:eastAsia="zh-CN"/>
        </w:rPr>
        <w:t>In RAN1#107b</w:t>
      </w:r>
      <w:r w:rsidRPr="00E8675D">
        <w:rPr>
          <w:lang w:eastAsia="zh-CN"/>
        </w:rPr>
        <w:t>is-e [2], it w</w:t>
      </w:r>
      <w:r>
        <w:rPr>
          <w:lang w:eastAsia="zh-CN"/>
        </w:rPr>
        <w:t>as agreed it is up to UE implementation whether or not to monitor PEI PDCCH.</w:t>
      </w:r>
    </w:p>
    <w:tbl>
      <w:tblPr>
        <w:tblStyle w:val="TableGrid"/>
        <w:tblW w:w="0" w:type="auto"/>
        <w:tblLook w:val="04A0" w:firstRow="1" w:lastRow="0" w:firstColumn="1" w:lastColumn="0" w:noHBand="0" w:noVBand="1"/>
      </w:tblPr>
      <w:tblGrid>
        <w:gridCol w:w="9307"/>
      </w:tblGrid>
      <w:tr w:rsidR="008416A1" w14:paraId="7DC84244" w14:textId="77777777" w:rsidTr="008416A1">
        <w:tc>
          <w:tcPr>
            <w:tcW w:w="9307" w:type="dxa"/>
          </w:tcPr>
          <w:p w14:paraId="3982D004" w14:textId="77777777" w:rsidR="008416A1" w:rsidRPr="008416A1" w:rsidRDefault="008416A1" w:rsidP="008416A1">
            <w:pPr>
              <w:autoSpaceDE/>
              <w:autoSpaceDN/>
              <w:adjustRightInd/>
              <w:snapToGrid/>
              <w:spacing w:after="0"/>
              <w:jc w:val="left"/>
              <w:rPr>
                <w:rFonts w:ascii="Times" w:eastAsia="Batang" w:hAnsi="Times"/>
                <w:sz w:val="20"/>
                <w:szCs w:val="24"/>
                <w:u w:val="single"/>
                <w:lang w:eastAsia="zh-TW"/>
              </w:rPr>
            </w:pPr>
            <w:r w:rsidRPr="008416A1">
              <w:rPr>
                <w:rFonts w:ascii="Times" w:eastAsia="Batang" w:hAnsi="Times"/>
                <w:sz w:val="20"/>
                <w:szCs w:val="24"/>
                <w:u w:val="single"/>
                <w:lang w:val="en-GB" w:eastAsia="zh-TW"/>
              </w:rPr>
              <w:t>Conclusion</w:t>
            </w:r>
          </w:p>
          <w:p w14:paraId="6A7309BC" w14:textId="77777777" w:rsidR="008416A1" w:rsidRPr="008416A1" w:rsidRDefault="008416A1" w:rsidP="008416A1">
            <w:pPr>
              <w:autoSpaceDE/>
              <w:autoSpaceDN/>
              <w:adjustRightInd/>
              <w:snapToGrid/>
              <w:spacing w:after="0"/>
              <w:jc w:val="left"/>
              <w:rPr>
                <w:rFonts w:ascii="Times" w:eastAsia="Batang" w:hAnsi="Times"/>
                <w:sz w:val="20"/>
                <w:szCs w:val="24"/>
                <w:lang w:val="en-GB" w:eastAsia="zh-TW"/>
              </w:rPr>
            </w:pPr>
            <w:r w:rsidRPr="008416A1">
              <w:rPr>
                <w:rFonts w:ascii="Times" w:eastAsia="Batang" w:hAnsi="Times"/>
                <w:sz w:val="20"/>
                <w:szCs w:val="24"/>
                <w:lang w:val="en-GB" w:eastAsia="zh-TW"/>
              </w:rPr>
              <w:t>For a UE supporting R17 paging enhancement feature, it is up to UE implementation whether the UE monitors the MO(s) for a PEI.</w:t>
            </w:r>
          </w:p>
          <w:p w14:paraId="5A495ACB" w14:textId="77777777" w:rsidR="008416A1" w:rsidRPr="008416A1" w:rsidRDefault="008416A1" w:rsidP="008416A1">
            <w:pPr>
              <w:numPr>
                <w:ilvl w:val="0"/>
                <w:numId w:val="40"/>
              </w:numPr>
              <w:overflowPunct w:val="0"/>
              <w:autoSpaceDE/>
              <w:autoSpaceDN/>
              <w:adjustRightInd/>
              <w:snapToGrid/>
              <w:spacing w:after="180"/>
              <w:contextualSpacing/>
              <w:jc w:val="left"/>
              <w:textAlignment w:val="baseline"/>
              <w:rPr>
                <w:rFonts w:eastAsia="宋体"/>
                <w:sz w:val="20"/>
                <w:szCs w:val="20"/>
                <w:lang w:val="en-GB" w:eastAsia="zh-TW"/>
              </w:rPr>
            </w:pPr>
            <w:r w:rsidRPr="008416A1">
              <w:rPr>
                <w:rFonts w:eastAsia="宋体"/>
                <w:sz w:val="20"/>
                <w:szCs w:val="20"/>
                <w:lang w:val="en-GB" w:eastAsia="zh-TW"/>
              </w:rPr>
              <w:t>If UE decides to not to monitor PEI, it has to monitor UE’s PO as defined in 38.304.</w:t>
            </w:r>
          </w:p>
          <w:p w14:paraId="7E402494" w14:textId="3BD19339" w:rsidR="008416A1" w:rsidRPr="008416A1" w:rsidRDefault="008416A1" w:rsidP="008416A1">
            <w:pPr>
              <w:numPr>
                <w:ilvl w:val="0"/>
                <w:numId w:val="40"/>
              </w:numPr>
              <w:overflowPunct w:val="0"/>
              <w:autoSpaceDE/>
              <w:autoSpaceDN/>
              <w:adjustRightInd/>
              <w:snapToGrid/>
              <w:spacing w:after="180"/>
              <w:contextualSpacing/>
              <w:jc w:val="left"/>
              <w:textAlignment w:val="baseline"/>
              <w:rPr>
                <w:rFonts w:eastAsia="宋体"/>
                <w:sz w:val="20"/>
                <w:szCs w:val="20"/>
                <w:lang w:val="en-GB" w:eastAsia="zh-TW"/>
              </w:rPr>
            </w:pPr>
            <w:r w:rsidRPr="008416A1">
              <w:rPr>
                <w:rFonts w:eastAsia="宋体"/>
                <w:sz w:val="20"/>
                <w:szCs w:val="20"/>
                <w:lang w:val="en-GB" w:eastAsia="zh-TW"/>
              </w:rPr>
              <w:t>Note: No specification impact</w:t>
            </w:r>
          </w:p>
        </w:tc>
      </w:tr>
    </w:tbl>
    <w:p w14:paraId="5BF97726" w14:textId="2F8D8EE1" w:rsidR="008416A1" w:rsidRDefault="008416A1" w:rsidP="008416A1">
      <w:pPr>
        <w:rPr>
          <w:lang w:eastAsia="zh-CN"/>
        </w:rPr>
      </w:pPr>
      <w:r>
        <w:rPr>
          <w:rFonts w:hint="eastAsia"/>
          <w:lang w:eastAsia="zh-CN"/>
        </w:rPr>
        <w:t>H</w:t>
      </w:r>
      <w:r>
        <w:rPr>
          <w:lang w:eastAsia="zh-CN"/>
        </w:rPr>
        <w:t>ence, according to above conclusion, it seems too restrictive for UE behavior, if paging indication in PEI PDCCH is associated to TRS availability indication in paging DCI, i.e. Solution-2.</w:t>
      </w:r>
      <w:r w:rsidR="004B66FA">
        <w:rPr>
          <w:lang w:eastAsia="zh-CN"/>
        </w:rPr>
        <w:t xml:space="preserve"> In this sense, Solution-</w:t>
      </w:r>
      <w:r w:rsidR="00D81664">
        <w:rPr>
          <w:rFonts w:hint="eastAsia"/>
          <w:lang w:eastAsia="zh-CN"/>
        </w:rPr>
        <w:t>1</w:t>
      </w:r>
      <w:r w:rsidR="004B66FA">
        <w:rPr>
          <w:lang w:eastAsia="zh-CN"/>
        </w:rPr>
        <w:t xml:space="preserve"> seems the preference. </w:t>
      </w:r>
    </w:p>
    <w:p w14:paraId="131EE41B" w14:textId="61485116" w:rsidR="008018D8" w:rsidRDefault="004B66FA" w:rsidP="008416A1">
      <w:pPr>
        <w:rPr>
          <w:lang w:eastAsia="zh-CN"/>
        </w:rPr>
      </w:pPr>
      <w:r>
        <w:rPr>
          <w:lang w:eastAsia="zh-CN"/>
        </w:rPr>
        <w:t>Since paging indication in PEI PDCCH is not associated to TRS availability indication in paging DCI, if PEI PDCCH based availability indication is disabled, UE has to rely on paging DCI for TRS</w:t>
      </w:r>
      <w:r w:rsidR="008018D8">
        <w:rPr>
          <w:lang w:eastAsia="zh-CN"/>
        </w:rPr>
        <w:t xml:space="preserve"> availability indication, which means UE should timely monitor paging PDCCH for TRS availability indication regardless of paging indication in PEI PDCCH. It is not expected for power saving gain.</w:t>
      </w:r>
      <w:r w:rsidR="008018D8">
        <w:rPr>
          <w:rFonts w:hint="eastAsia"/>
          <w:lang w:eastAsia="zh-CN"/>
        </w:rPr>
        <w:t xml:space="preserve"> </w:t>
      </w:r>
      <w:r w:rsidR="008018D8">
        <w:rPr>
          <w:lang w:eastAsia="zh-CN"/>
        </w:rPr>
        <w:t>Therefore, it seems PEI PDCCH based availability indication cannot be disabled.</w:t>
      </w:r>
    </w:p>
    <w:p w14:paraId="1D1B9C55" w14:textId="349F7A58" w:rsidR="00D250B3" w:rsidRPr="0071120C" w:rsidRDefault="00D250B3" w:rsidP="00D250B3">
      <w:pPr>
        <w:rPr>
          <w:lang w:eastAsia="zh-CN"/>
        </w:rPr>
      </w:pPr>
      <w:r w:rsidRPr="0071120C">
        <w:rPr>
          <w:lang w:eastAsia="zh-CN"/>
        </w:rPr>
        <w:t>In RAN1#107b</w:t>
      </w:r>
      <w:r>
        <w:rPr>
          <w:lang w:eastAsia="zh-CN"/>
        </w:rPr>
        <w:t>i</w:t>
      </w:r>
      <w:r w:rsidRPr="00E8675D">
        <w:rPr>
          <w:lang w:eastAsia="zh-CN"/>
        </w:rPr>
        <w:t xml:space="preserve">s-e </w:t>
      </w:r>
      <w:r w:rsidRPr="00E8675D">
        <w:rPr>
          <w:rFonts w:ascii="Times" w:eastAsia="MS Mincho" w:hAnsi="Times"/>
          <w:bCs/>
          <w:lang w:val="en-GB" w:eastAsia="ja-JP"/>
        </w:rPr>
        <w:t>[2]</w:t>
      </w:r>
      <w:r w:rsidRPr="00E8675D">
        <w:rPr>
          <w:lang w:eastAsia="zh-CN"/>
        </w:rPr>
        <w:t>, it was agre</w:t>
      </w:r>
      <w:r>
        <w:rPr>
          <w:lang w:eastAsia="zh-CN"/>
        </w:rPr>
        <w:t xml:space="preserve">ed that once TRS is configured in SIB, </w:t>
      </w:r>
      <w:r>
        <w:rPr>
          <w:rFonts w:ascii="Times" w:eastAsia="宋体" w:hAnsi="Times"/>
          <w:lang w:val="en-GB" w:eastAsia="ko-KR"/>
        </w:rPr>
        <w:t>L1-</w:t>
      </w:r>
      <w:r w:rsidRPr="0071120C">
        <w:rPr>
          <w:rFonts w:ascii="Times" w:eastAsia="宋体" w:hAnsi="Times"/>
          <w:lang w:val="en-GB" w:eastAsia="ko-KR"/>
        </w:rPr>
        <w:t>based availability</w:t>
      </w:r>
      <w:r w:rsidRPr="0071120C">
        <w:rPr>
          <w:rFonts w:ascii="Times" w:eastAsia="MS Mincho" w:hAnsi="Times"/>
          <w:bCs/>
          <w:lang w:val="en-GB" w:eastAsia="ja-JP"/>
        </w:rPr>
        <w:t xml:space="preserve"> indication </w:t>
      </w:r>
      <w:r>
        <w:rPr>
          <w:rFonts w:ascii="Times" w:eastAsia="MS Mincho" w:hAnsi="Times"/>
          <w:bCs/>
          <w:lang w:val="en-GB" w:eastAsia="ja-JP"/>
        </w:rPr>
        <w:t>is enabled, no matter whether it is paging DCI based or PEI PDCCH based</w:t>
      </w:r>
      <w:r w:rsidRPr="0071120C">
        <w:rPr>
          <w:rFonts w:ascii="Times" w:eastAsia="MS Mincho" w:hAnsi="Times"/>
          <w:bCs/>
          <w:lang w:val="en-GB" w:eastAsia="ja-JP"/>
        </w:rPr>
        <w:t>.</w:t>
      </w:r>
    </w:p>
    <w:tbl>
      <w:tblPr>
        <w:tblStyle w:val="TableGrid"/>
        <w:tblW w:w="0" w:type="auto"/>
        <w:tblLook w:val="04A0" w:firstRow="1" w:lastRow="0" w:firstColumn="1" w:lastColumn="0" w:noHBand="0" w:noVBand="1"/>
      </w:tblPr>
      <w:tblGrid>
        <w:gridCol w:w="9307"/>
      </w:tblGrid>
      <w:tr w:rsidR="00D250B3" w14:paraId="29FD2B13" w14:textId="77777777" w:rsidTr="008F43F2">
        <w:tc>
          <w:tcPr>
            <w:tcW w:w="9307" w:type="dxa"/>
          </w:tcPr>
          <w:p w14:paraId="47493382" w14:textId="77777777" w:rsidR="00D250B3" w:rsidRPr="0071120C" w:rsidRDefault="00D250B3" w:rsidP="008F43F2">
            <w:pPr>
              <w:adjustRightInd/>
              <w:spacing w:after="0"/>
              <w:jc w:val="left"/>
              <w:rPr>
                <w:rFonts w:ascii="Times" w:eastAsia="Gulim" w:hAnsi="Times"/>
                <w:b/>
                <w:bCs/>
                <w:color w:val="000000"/>
                <w:sz w:val="20"/>
                <w:szCs w:val="20"/>
                <w:highlight w:val="green"/>
                <w:lang w:val="en-GB"/>
              </w:rPr>
            </w:pPr>
            <w:r w:rsidRPr="0071120C">
              <w:rPr>
                <w:rFonts w:ascii="Times" w:eastAsia="Gulim" w:hAnsi="Times"/>
                <w:b/>
                <w:bCs/>
                <w:color w:val="000000"/>
                <w:sz w:val="20"/>
                <w:szCs w:val="20"/>
                <w:highlight w:val="green"/>
                <w:lang w:val="en-GB"/>
              </w:rPr>
              <w:t>Agreement</w:t>
            </w:r>
          </w:p>
          <w:p w14:paraId="5E49D8C4" w14:textId="77777777" w:rsidR="00D250B3" w:rsidRPr="0071120C" w:rsidRDefault="00D250B3" w:rsidP="008F43F2">
            <w:pPr>
              <w:autoSpaceDE/>
              <w:autoSpaceDN/>
              <w:adjustRightInd/>
              <w:spacing w:after="0" w:line="259" w:lineRule="auto"/>
              <w:jc w:val="left"/>
              <w:rPr>
                <w:rFonts w:ascii="Times" w:eastAsia="Batang" w:hAnsi="Times"/>
                <w:sz w:val="20"/>
                <w:szCs w:val="20"/>
                <w:lang w:val="en-GB"/>
              </w:rPr>
            </w:pPr>
            <w:r w:rsidRPr="0071120C">
              <w:rPr>
                <w:rFonts w:ascii="Times" w:eastAsia="Batang" w:hAnsi="Times"/>
                <w:sz w:val="20"/>
                <w:szCs w:val="20"/>
                <w:lang w:val="en-GB"/>
              </w:rPr>
              <w:t>Confirm the following working assumption</w:t>
            </w:r>
          </w:p>
          <w:p w14:paraId="520DCF8A" w14:textId="77777777" w:rsidR="00D250B3" w:rsidRPr="0071120C" w:rsidRDefault="00D250B3" w:rsidP="008F43F2">
            <w:pPr>
              <w:adjustRightInd/>
              <w:spacing w:after="0"/>
              <w:jc w:val="left"/>
              <w:rPr>
                <w:rFonts w:ascii="Times" w:eastAsia="等线" w:hAnsi="Times"/>
                <w:bCs/>
                <w:sz w:val="20"/>
                <w:szCs w:val="20"/>
                <w:highlight w:val="darkYellow"/>
                <w:lang w:val="en-GB"/>
              </w:rPr>
            </w:pPr>
            <w:r w:rsidRPr="0071120C">
              <w:rPr>
                <w:rFonts w:ascii="Times" w:eastAsia="等线" w:hAnsi="Times"/>
                <w:bCs/>
                <w:sz w:val="20"/>
                <w:szCs w:val="20"/>
                <w:highlight w:val="darkYellow"/>
                <w:lang w:val="en-GB"/>
              </w:rPr>
              <w:t>Working Assumption</w:t>
            </w:r>
          </w:p>
          <w:p w14:paraId="1D1E2EFC" w14:textId="539F4281" w:rsidR="00D250B3" w:rsidRPr="0095498E" w:rsidRDefault="00D250B3" w:rsidP="0095498E">
            <w:pPr>
              <w:adjustRightInd/>
              <w:spacing w:after="0"/>
              <w:jc w:val="left"/>
              <w:rPr>
                <w:rFonts w:ascii="Times" w:eastAsia="MS Mincho" w:hAnsi="Times"/>
                <w:bCs/>
                <w:sz w:val="20"/>
                <w:szCs w:val="20"/>
                <w:lang w:val="en-GB" w:eastAsia="ja-JP"/>
              </w:rPr>
            </w:pPr>
            <w:r w:rsidRPr="0071120C">
              <w:rPr>
                <w:rFonts w:ascii="Times" w:eastAsia="MS Mincho" w:hAnsi="Times"/>
                <w:bCs/>
                <w:sz w:val="20"/>
                <w:szCs w:val="20"/>
                <w:lang w:val="en-GB" w:eastAsia="ja-JP"/>
              </w:rPr>
              <w:t xml:space="preserve">If TRS resource is configured in SIB, </w:t>
            </w:r>
            <w:r w:rsidRPr="0071120C">
              <w:rPr>
                <w:rFonts w:ascii="Times" w:eastAsia="宋体" w:hAnsi="Times"/>
                <w:sz w:val="20"/>
                <w:szCs w:val="20"/>
                <w:lang w:val="en-GB" w:eastAsia="ko-KR"/>
              </w:rPr>
              <w:t>L1 based availability</w:t>
            </w:r>
            <w:r w:rsidRPr="0071120C">
              <w:rPr>
                <w:rFonts w:ascii="Times" w:eastAsia="MS Mincho" w:hAnsi="Times"/>
                <w:bCs/>
                <w:sz w:val="20"/>
                <w:szCs w:val="20"/>
                <w:lang w:val="en-GB" w:eastAsia="ja-JP"/>
              </w:rPr>
              <w:t xml:space="preserve"> indication is always enabled based on the configuration. </w:t>
            </w:r>
          </w:p>
        </w:tc>
      </w:tr>
    </w:tbl>
    <w:p w14:paraId="7731BAC2" w14:textId="72656D08" w:rsidR="00266616" w:rsidRDefault="00C44BAA" w:rsidP="00266616">
      <w:pPr>
        <w:rPr>
          <w:lang w:eastAsia="zh-CN"/>
        </w:rPr>
      </w:pPr>
      <w:r>
        <w:rPr>
          <w:lang w:eastAsia="zh-CN"/>
        </w:rPr>
        <w:t>In other words, the agreement means that paging DCI based and PEI PDCCH based availability indications can be decoupled.</w:t>
      </w:r>
    </w:p>
    <w:p w14:paraId="09D912D9" w14:textId="77777777" w:rsidR="00C44BAA" w:rsidRDefault="00C44BAA" w:rsidP="00266616">
      <w:pPr>
        <w:rPr>
          <w:lang w:eastAsia="zh-CN"/>
        </w:rPr>
      </w:pPr>
    </w:p>
    <w:p w14:paraId="2DA45734" w14:textId="377E8511" w:rsidR="00EA56F6" w:rsidRDefault="00C44BAA" w:rsidP="00EA56F6">
      <w:pPr>
        <w:pStyle w:val="Heading2"/>
        <w:rPr>
          <w:lang w:eastAsia="zh-CN"/>
        </w:rPr>
      </w:pPr>
      <w:r>
        <w:rPr>
          <w:lang w:eastAsia="zh-CN"/>
        </w:rPr>
        <w:t>B</w:t>
      </w:r>
      <w:r w:rsidR="00EA56F6">
        <w:rPr>
          <w:lang w:eastAsia="zh-CN"/>
        </w:rPr>
        <w:t xml:space="preserve">itmap </w:t>
      </w:r>
      <w:r>
        <w:rPr>
          <w:lang w:eastAsia="zh-CN"/>
        </w:rPr>
        <w:t>for</w:t>
      </w:r>
      <w:r w:rsidR="00EA56F6" w:rsidRPr="00EA56F6">
        <w:rPr>
          <w:lang w:eastAsia="zh-CN"/>
        </w:rPr>
        <w:t xml:space="preserve"> PEI PDCCH based</w:t>
      </w:r>
      <w:r>
        <w:rPr>
          <w:lang w:eastAsia="zh-CN"/>
        </w:rPr>
        <w:t xml:space="preserve"> availability indication</w:t>
      </w:r>
    </w:p>
    <w:p w14:paraId="6EFDB07D" w14:textId="5A45901D" w:rsidR="00EA56F6" w:rsidRPr="001271D3" w:rsidRDefault="00EA56F6" w:rsidP="00C44BAA">
      <w:pPr>
        <w:rPr>
          <w:lang w:eastAsia="zh-CN"/>
        </w:rPr>
      </w:pPr>
      <w:r>
        <w:rPr>
          <w:rFonts w:hint="eastAsia"/>
          <w:lang w:eastAsia="zh-CN"/>
        </w:rPr>
        <w:t>F</w:t>
      </w:r>
      <w:r>
        <w:rPr>
          <w:lang w:eastAsia="zh-CN"/>
        </w:rPr>
        <w:t>orm the analysis i</w:t>
      </w:r>
      <w:r w:rsidRPr="00E8675D">
        <w:rPr>
          <w:lang w:eastAsia="zh-CN"/>
        </w:rPr>
        <w:t>n Section 2.2, wh</w:t>
      </w:r>
      <w:r>
        <w:rPr>
          <w:lang w:eastAsia="zh-CN"/>
        </w:rPr>
        <w:t xml:space="preserve">en paging indication in PEI PDCCH is not associated to TRS availability indication in paging DCI (currently supported), potentially DCI size of PEI PDCCH will be </w:t>
      </w:r>
      <w:r>
        <w:rPr>
          <w:lang w:eastAsia="zh-CN"/>
        </w:rPr>
        <w:lastRenderedPageBreak/>
        <w:t>large, if the bitmaps for paging DCI based and PEI PDCCH based availability indication are common (perfectly consistent). DCI size of PEI PDCCH is important for power saving gain.</w:t>
      </w:r>
      <w:r w:rsidR="00C44BAA">
        <w:rPr>
          <w:lang w:eastAsia="zh-CN"/>
        </w:rPr>
        <w:t xml:space="preserve"> Therefore,</w:t>
      </w:r>
      <w:r w:rsidRPr="001271D3">
        <w:rPr>
          <w:rFonts w:eastAsia="Microsoft YaHei UI"/>
          <w:color w:val="000000"/>
          <w:lang w:eastAsia="zh-CN"/>
        </w:rPr>
        <w:t xml:space="preserve"> </w:t>
      </w:r>
      <w:r w:rsidR="00C44BAA">
        <w:rPr>
          <w:rFonts w:eastAsia="Microsoft YaHei UI"/>
          <w:color w:val="000000"/>
          <w:lang w:eastAsia="zh-CN"/>
        </w:rPr>
        <w:t xml:space="preserve">in our view, </w:t>
      </w:r>
      <w:r w:rsidR="00C44BAA">
        <w:rPr>
          <w:lang w:eastAsia="zh-CN"/>
        </w:rPr>
        <w:t xml:space="preserve">the bitmap for PEI PDCCH can have small bit size, e.g. </w:t>
      </w:r>
      <w:r w:rsidRPr="001271D3">
        <w:rPr>
          <w:rFonts w:eastAsia="Microsoft YaHei UI"/>
          <w:color w:val="000000"/>
          <w:lang w:eastAsia="zh-CN"/>
        </w:rPr>
        <w:t xml:space="preserve">L1 availability indication at an occasion can provide availability information </w:t>
      </w:r>
      <w:r w:rsidRPr="006C1D9C">
        <w:rPr>
          <w:rFonts w:eastAsia="Microsoft YaHei UI"/>
          <w:b/>
          <w:color w:val="000000"/>
          <w:u w:val="single"/>
          <w:lang w:eastAsia="zh-CN"/>
        </w:rPr>
        <w:t>only</w:t>
      </w:r>
      <w:r w:rsidRPr="001271D3">
        <w:rPr>
          <w:rFonts w:eastAsia="Microsoft YaHei UI"/>
          <w:color w:val="000000"/>
          <w:lang w:eastAsia="zh-CN"/>
        </w:rPr>
        <w:t> for RS resources with QCL references to be the same as for the L1 availability indication occasion.</w:t>
      </w:r>
    </w:p>
    <w:p w14:paraId="1568A10D" w14:textId="43E1E335" w:rsidR="00EA56F6" w:rsidRPr="00C44BAA" w:rsidRDefault="00EA56F6" w:rsidP="00EA56F6">
      <w:pPr>
        <w:rPr>
          <w:b/>
          <w:i/>
          <w:lang w:eastAsia="zh-CN"/>
        </w:rPr>
      </w:pPr>
      <w:r w:rsidRPr="002643A2">
        <w:rPr>
          <w:rFonts w:hint="eastAsia"/>
          <w:b/>
          <w:i/>
          <w:lang w:eastAsia="zh-CN"/>
        </w:rPr>
        <w:t xml:space="preserve">Proposal </w:t>
      </w:r>
      <w:r>
        <w:rPr>
          <w:b/>
          <w:i/>
          <w:lang w:eastAsia="zh-CN"/>
        </w:rPr>
        <w:t>1</w:t>
      </w:r>
      <w:r w:rsidRPr="002643A2">
        <w:rPr>
          <w:rFonts w:hint="eastAsia"/>
          <w:b/>
          <w:i/>
          <w:lang w:eastAsia="zh-CN"/>
        </w:rPr>
        <w:t xml:space="preserve">: </w:t>
      </w:r>
      <w:r w:rsidR="00C44BAA">
        <w:rPr>
          <w:b/>
          <w:i/>
          <w:lang w:eastAsia="zh-CN"/>
        </w:rPr>
        <w:t>For PEI PDCCH</w:t>
      </w:r>
      <w:r w:rsidRPr="00C44BAA">
        <w:rPr>
          <w:b/>
          <w:i/>
          <w:lang w:eastAsia="zh-CN"/>
        </w:rPr>
        <w:t xml:space="preserve"> based availability indication, </w:t>
      </w:r>
      <w:r w:rsidR="00C44BAA" w:rsidRPr="00C44BAA">
        <w:rPr>
          <w:b/>
          <w:i/>
          <w:lang w:eastAsia="zh-CN"/>
        </w:rPr>
        <w:t xml:space="preserve">the bitmap can have small bit size, e.g. </w:t>
      </w:r>
      <w:r w:rsidRPr="00C44BAA">
        <w:rPr>
          <w:b/>
          <w:i/>
          <w:lang w:eastAsia="zh-CN"/>
        </w:rPr>
        <w:t>L1 availability indication at an occasion can provide availability information only for RS resources with QCL references to be the same as for the L1 availability indication occasion.</w:t>
      </w:r>
    </w:p>
    <w:p w14:paraId="11BD2338" w14:textId="77777777" w:rsidR="00EA56F6" w:rsidRDefault="00EA56F6" w:rsidP="00266616">
      <w:pPr>
        <w:rPr>
          <w:lang w:eastAsia="zh-CN"/>
        </w:rPr>
      </w:pPr>
    </w:p>
    <w:p w14:paraId="55500286" w14:textId="21FFC9A4" w:rsidR="006D5D40" w:rsidRDefault="006D5D40" w:rsidP="006D5D40">
      <w:pPr>
        <w:pStyle w:val="Heading2"/>
      </w:pPr>
      <w:r>
        <w:rPr>
          <w:lang w:eastAsia="zh-CN"/>
        </w:rPr>
        <w:t>SIB based availability indication</w:t>
      </w:r>
    </w:p>
    <w:p w14:paraId="627AEABE" w14:textId="75986A6E" w:rsidR="00254294" w:rsidRDefault="00254294" w:rsidP="00266616">
      <w:pPr>
        <w:rPr>
          <w:lang w:eastAsia="zh-CN"/>
        </w:rPr>
      </w:pPr>
      <w:r>
        <w:rPr>
          <w:lang w:eastAsia="zh-CN"/>
        </w:rPr>
        <w:t xml:space="preserve">It is a question that </w:t>
      </w:r>
      <w:r w:rsidR="00D44AF9">
        <w:rPr>
          <w:lang w:eastAsia="zh-CN"/>
        </w:rPr>
        <w:t>what the “short message indicator” in</w:t>
      </w:r>
      <w:r>
        <w:rPr>
          <w:lang w:eastAsia="zh-CN"/>
        </w:rPr>
        <w:t xml:space="preserve"> the paging DCI for availability indication is </w:t>
      </w:r>
      <w:r w:rsidR="00D44AF9">
        <w:rPr>
          <w:lang w:eastAsia="zh-CN"/>
        </w:rPr>
        <w:t>like</w:t>
      </w:r>
      <w:r>
        <w:rPr>
          <w:lang w:eastAsia="zh-CN"/>
        </w:rPr>
        <w:t xml:space="preserve">. </w:t>
      </w:r>
    </w:p>
    <w:tbl>
      <w:tblPr>
        <w:tblW w:w="7844" w:type="dxa"/>
        <w:jc w:val="center"/>
        <w:tblCellMar>
          <w:left w:w="0" w:type="dxa"/>
          <w:right w:w="0" w:type="dxa"/>
        </w:tblCellMar>
        <w:tblLook w:val="04A0" w:firstRow="1" w:lastRow="0" w:firstColumn="1" w:lastColumn="0" w:noHBand="0" w:noVBand="1"/>
      </w:tblPr>
      <w:tblGrid>
        <w:gridCol w:w="1112"/>
        <w:gridCol w:w="6732"/>
      </w:tblGrid>
      <w:tr w:rsidR="00254294" w:rsidRPr="00254294" w14:paraId="097C934D" w14:textId="77777777" w:rsidTr="00254294">
        <w:trPr>
          <w:trHeight w:val="325"/>
          <w:jc w:val="center"/>
        </w:trPr>
        <w:tc>
          <w:tcPr>
            <w:tcW w:w="11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FDBAF7A"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b/>
                <w:bCs/>
                <w:color w:val="000000"/>
                <w:kern w:val="24"/>
                <w:sz w:val="20"/>
                <w:szCs w:val="20"/>
                <w:lang w:val="en-GB" w:eastAsia="zh-CN"/>
              </w:rPr>
              <w:t>Bit field</w:t>
            </w:r>
          </w:p>
        </w:tc>
        <w:tc>
          <w:tcPr>
            <w:tcW w:w="673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9E7B7A2"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b/>
                <w:bCs/>
                <w:color w:val="000000"/>
                <w:kern w:val="24"/>
                <w:sz w:val="20"/>
                <w:szCs w:val="20"/>
                <w:lang w:val="en-GB" w:eastAsia="zh-CN"/>
              </w:rPr>
              <w:t>Short Message indicator</w:t>
            </w:r>
          </w:p>
        </w:tc>
      </w:tr>
      <w:tr w:rsidR="00254294" w:rsidRPr="00254294" w14:paraId="0CBE775A" w14:textId="77777777" w:rsidTr="00254294">
        <w:trPr>
          <w:trHeight w:val="172"/>
          <w:jc w:val="center"/>
        </w:trPr>
        <w:tc>
          <w:tcPr>
            <w:tcW w:w="11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B2BB576"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color w:val="000000"/>
                <w:kern w:val="24"/>
                <w:sz w:val="20"/>
                <w:szCs w:val="20"/>
                <w:lang w:val="en-GB" w:eastAsia="zh-CN"/>
              </w:rPr>
              <w:t>00</w:t>
            </w:r>
          </w:p>
        </w:tc>
        <w:tc>
          <w:tcPr>
            <w:tcW w:w="6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DD2418"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color w:val="000000"/>
                <w:kern w:val="24"/>
                <w:sz w:val="20"/>
                <w:szCs w:val="20"/>
                <w:lang w:val="en-GB" w:eastAsia="zh-CN"/>
              </w:rPr>
              <w:t>Reserved</w:t>
            </w:r>
          </w:p>
        </w:tc>
      </w:tr>
      <w:tr w:rsidR="00254294" w:rsidRPr="00254294" w14:paraId="6D5EFB3B" w14:textId="77777777" w:rsidTr="00254294">
        <w:trPr>
          <w:trHeight w:val="184"/>
          <w:jc w:val="center"/>
        </w:trPr>
        <w:tc>
          <w:tcPr>
            <w:tcW w:w="11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01F567E1"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color w:val="000000"/>
                <w:kern w:val="24"/>
                <w:sz w:val="20"/>
                <w:szCs w:val="20"/>
                <w:lang w:val="en-GB" w:eastAsia="zh-CN"/>
              </w:rPr>
              <w:t>01</w:t>
            </w:r>
          </w:p>
        </w:tc>
        <w:tc>
          <w:tcPr>
            <w:tcW w:w="6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9ECE59"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color w:val="000000"/>
                <w:kern w:val="24"/>
                <w:sz w:val="20"/>
                <w:szCs w:val="20"/>
                <w:lang w:val="en-GB" w:eastAsia="zh-CN"/>
              </w:rPr>
              <w:t>Only scheduling information for Paging is present in the DCI</w:t>
            </w:r>
          </w:p>
        </w:tc>
      </w:tr>
      <w:tr w:rsidR="00254294" w:rsidRPr="00254294" w14:paraId="390CD93C" w14:textId="77777777" w:rsidTr="00254294">
        <w:trPr>
          <w:trHeight w:val="184"/>
          <w:jc w:val="center"/>
        </w:trPr>
        <w:tc>
          <w:tcPr>
            <w:tcW w:w="11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6FD9018A"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color w:val="000000"/>
                <w:kern w:val="24"/>
                <w:sz w:val="20"/>
                <w:szCs w:val="20"/>
                <w:lang w:val="en-GB" w:eastAsia="zh-CN"/>
              </w:rPr>
              <w:t>10</w:t>
            </w:r>
          </w:p>
        </w:tc>
        <w:tc>
          <w:tcPr>
            <w:tcW w:w="6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1CF5C1"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color w:val="000000"/>
                <w:kern w:val="24"/>
                <w:sz w:val="20"/>
                <w:szCs w:val="20"/>
                <w:lang w:val="en-GB" w:eastAsia="zh-CN"/>
              </w:rPr>
              <w:t>Only short message is present in the DCI</w:t>
            </w:r>
          </w:p>
        </w:tc>
      </w:tr>
      <w:tr w:rsidR="00254294" w:rsidRPr="00254294" w14:paraId="6CFA99BB" w14:textId="77777777" w:rsidTr="00254294">
        <w:trPr>
          <w:trHeight w:val="357"/>
          <w:jc w:val="center"/>
        </w:trPr>
        <w:tc>
          <w:tcPr>
            <w:tcW w:w="111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hideMark/>
          </w:tcPr>
          <w:p w14:paraId="3CF6B0D5"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color w:val="000000"/>
                <w:kern w:val="24"/>
                <w:sz w:val="20"/>
                <w:szCs w:val="20"/>
                <w:lang w:val="en-GB" w:eastAsia="zh-CN"/>
              </w:rPr>
              <w:t>11</w:t>
            </w:r>
          </w:p>
        </w:tc>
        <w:tc>
          <w:tcPr>
            <w:tcW w:w="67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EAB3A5" w14:textId="77777777" w:rsidR="00254294" w:rsidRPr="00254294" w:rsidRDefault="00254294" w:rsidP="00254294">
            <w:pPr>
              <w:autoSpaceDE/>
              <w:autoSpaceDN/>
              <w:adjustRightInd/>
              <w:snapToGrid/>
              <w:spacing w:after="0"/>
              <w:jc w:val="center"/>
              <w:rPr>
                <w:rFonts w:eastAsia="宋体"/>
                <w:sz w:val="20"/>
                <w:szCs w:val="20"/>
                <w:lang w:eastAsia="zh-CN"/>
              </w:rPr>
            </w:pPr>
            <w:r w:rsidRPr="00254294">
              <w:rPr>
                <w:rFonts w:eastAsia="宋体"/>
                <w:color w:val="000000"/>
                <w:kern w:val="24"/>
                <w:sz w:val="20"/>
                <w:szCs w:val="20"/>
                <w:lang w:val="en-GB" w:eastAsia="zh-CN"/>
              </w:rPr>
              <w:t>Both scheduling information for Paging and short message are present in the DCI</w:t>
            </w:r>
          </w:p>
        </w:tc>
      </w:tr>
    </w:tbl>
    <w:p w14:paraId="7CE1A498" w14:textId="3D6953B3" w:rsidR="00D44AF9" w:rsidRDefault="00D44AF9" w:rsidP="00266616">
      <w:pPr>
        <w:rPr>
          <w:lang w:eastAsia="zh-CN"/>
        </w:rPr>
      </w:pPr>
      <w:r>
        <w:rPr>
          <w:lang w:eastAsia="zh-CN"/>
        </w:rPr>
        <w:t xml:space="preserve">With current solution for the common reference time, it is very likely gNB only sends L1 based availability indication once per validity duration (X paging cycles). </w:t>
      </w:r>
      <w:r>
        <w:rPr>
          <w:lang w:eastAsia="zh-CN"/>
        </w:rPr>
        <w:t xml:space="preserve">The paging DCI cannot be “only scheduling information”. In other words, the paging DCI should include short message. If it include short message, it may indicate SI update (i.e. </w:t>
      </w:r>
      <w:r w:rsidRPr="00D44AF9">
        <w:rPr>
          <w:i/>
          <w:lang w:eastAsia="zh-CN"/>
        </w:rPr>
        <w:t>systemInfoModication</w:t>
      </w:r>
      <w:r>
        <w:rPr>
          <w:lang w:eastAsia="zh-CN"/>
        </w:rPr>
        <w:t xml:space="preserve">) by current field of “short message”. </w:t>
      </w:r>
    </w:p>
    <w:tbl>
      <w:tblPr>
        <w:tblW w:w="8917" w:type="dxa"/>
        <w:jc w:val="center"/>
        <w:tblCellMar>
          <w:left w:w="0" w:type="dxa"/>
          <w:right w:w="0" w:type="dxa"/>
        </w:tblCellMar>
        <w:tblLook w:val="04A0" w:firstRow="1" w:lastRow="0" w:firstColumn="1" w:lastColumn="0" w:noHBand="0" w:noVBand="1"/>
      </w:tblPr>
      <w:tblGrid>
        <w:gridCol w:w="714"/>
        <w:gridCol w:w="8203"/>
      </w:tblGrid>
      <w:tr w:rsidR="00D44AF9" w:rsidRPr="00D44AF9" w14:paraId="6EE7550D" w14:textId="77777777" w:rsidTr="002A2DE4">
        <w:trPr>
          <w:trHeight w:val="243"/>
          <w:jc w:val="center"/>
        </w:trPr>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FA112F" w14:textId="77777777" w:rsidR="00D44AF9" w:rsidRPr="00D44AF9" w:rsidRDefault="00D44AF9" w:rsidP="00D44AF9">
            <w:pPr>
              <w:overflowPunct w:val="0"/>
              <w:autoSpaceDE/>
              <w:autoSpaceDN/>
              <w:adjustRightInd/>
              <w:snapToGrid/>
              <w:spacing w:after="0"/>
              <w:jc w:val="center"/>
              <w:rPr>
                <w:rFonts w:eastAsia="宋体"/>
                <w:sz w:val="20"/>
                <w:szCs w:val="36"/>
                <w:lang w:eastAsia="zh-CN"/>
              </w:rPr>
            </w:pPr>
            <w:r w:rsidRPr="00D44AF9">
              <w:rPr>
                <w:rFonts w:eastAsia="Calibri"/>
                <w:b/>
                <w:bCs/>
                <w:color w:val="000000"/>
                <w:kern w:val="24"/>
                <w:sz w:val="20"/>
                <w:szCs w:val="24"/>
                <w:lang w:val="en-GB" w:eastAsia="zh-CN"/>
              </w:rPr>
              <w:t>Bit</w:t>
            </w:r>
          </w:p>
        </w:tc>
        <w:tc>
          <w:tcPr>
            <w:tcW w:w="8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71FC42" w14:textId="77777777" w:rsidR="00D44AF9" w:rsidRPr="00D44AF9" w:rsidRDefault="00D44AF9" w:rsidP="00D44AF9">
            <w:pPr>
              <w:overflowPunct w:val="0"/>
              <w:autoSpaceDE/>
              <w:autoSpaceDN/>
              <w:adjustRightInd/>
              <w:snapToGrid/>
              <w:spacing w:after="0"/>
              <w:jc w:val="center"/>
              <w:rPr>
                <w:rFonts w:eastAsia="宋体"/>
                <w:sz w:val="20"/>
                <w:szCs w:val="36"/>
                <w:lang w:eastAsia="zh-CN"/>
              </w:rPr>
            </w:pPr>
            <w:bookmarkStart w:id="3" w:name="_GoBack"/>
            <w:r w:rsidRPr="00D44AF9">
              <w:rPr>
                <w:rFonts w:eastAsia="Calibri"/>
                <w:b/>
                <w:bCs/>
                <w:color w:val="000000"/>
                <w:kern w:val="24"/>
                <w:sz w:val="20"/>
                <w:szCs w:val="24"/>
                <w:lang w:val="en-GB" w:eastAsia="zh-CN"/>
              </w:rPr>
              <w:t>Short Message</w:t>
            </w:r>
            <w:bookmarkEnd w:id="3"/>
          </w:p>
        </w:tc>
      </w:tr>
      <w:tr w:rsidR="00D44AF9" w:rsidRPr="00D44AF9" w14:paraId="56B8DAD3" w14:textId="77777777" w:rsidTr="002A2DE4">
        <w:trPr>
          <w:trHeight w:val="474"/>
          <w:jc w:val="center"/>
        </w:trPr>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B6D533" w14:textId="77777777" w:rsidR="00D44AF9" w:rsidRPr="00D44AF9" w:rsidRDefault="00D44AF9" w:rsidP="00D44AF9">
            <w:pPr>
              <w:overflowPunct w:val="0"/>
              <w:autoSpaceDE/>
              <w:autoSpaceDN/>
              <w:adjustRightInd/>
              <w:snapToGrid/>
              <w:spacing w:after="0"/>
              <w:jc w:val="left"/>
              <w:rPr>
                <w:rFonts w:eastAsia="宋体"/>
                <w:sz w:val="20"/>
                <w:szCs w:val="36"/>
                <w:lang w:eastAsia="zh-CN"/>
              </w:rPr>
            </w:pPr>
            <w:r w:rsidRPr="00D44AF9">
              <w:rPr>
                <w:rFonts w:eastAsia="Times New Roman"/>
                <w:color w:val="000000"/>
                <w:kern w:val="24"/>
                <w:sz w:val="20"/>
                <w:szCs w:val="24"/>
                <w:lang w:val="en-GB" w:eastAsia="zh-CN"/>
              </w:rPr>
              <w:t>1</w:t>
            </w:r>
          </w:p>
        </w:tc>
        <w:tc>
          <w:tcPr>
            <w:tcW w:w="8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1DDA91" w14:textId="77777777" w:rsidR="00D44AF9" w:rsidRPr="00D44AF9" w:rsidRDefault="00D44AF9" w:rsidP="00D44AF9">
            <w:pPr>
              <w:overflowPunct w:val="0"/>
              <w:autoSpaceDE/>
              <w:autoSpaceDN/>
              <w:adjustRightInd/>
              <w:snapToGrid/>
              <w:spacing w:after="0"/>
              <w:jc w:val="left"/>
              <w:rPr>
                <w:rFonts w:eastAsia="宋体"/>
                <w:sz w:val="20"/>
                <w:szCs w:val="36"/>
                <w:lang w:eastAsia="zh-CN"/>
              </w:rPr>
            </w:pPr>
            <w:r w:rsidRPr="00D44AF9">
              <w:rPr>
                <w:rFonts w:eastAsia="Calibri"/>
                <w:b/>
                <w:bCs/>
                <w:i/>
                <w:iCs/>
                <w:color w:val="000000"/>
                <w:kern w:val="24"/>
                <w:sz w:val="20"/>
                <w:szCs w:val="24"/>
                <w:lang w:val="en-GB" w:eastAsia="zh-CN"/>
              </w:rPr>
              <w:t>systemInfoModification</w:t>
            </w:r>
          </w:p>
          <w:p w14:paraId="4456F319" w14:textId="77777777" w:rsidR="00D44AF9" w:rsidRPr="00D44AF9" w:rsidRDefault="00D44AF9" w:rsidP="00D44AF9">
            <w:pPr>
              <w:overflowPunct w:val="0"/>
              <w:autoSpaceDE/>
              <w:autoSpaceDN/>
              <w:adjustRightInd/>
              <w:snapToGrid/>
              <w:spacing w:after="0"/>
              <w:jc w:val="left"/>
              <w:rPr>
                <w:rFonts w:eastAsia="宋体"/>
                <w:sz w:val="20"/>
                <w:szCs w:val="36"/>
                <w:lang w:eastAsia="zh-CN"/>
              </w:rPr>
            </w:pPr>
            <w:r w:rsidRPr="00D44AF9">
              <w:rPr>
                <w:rFonts w:eastAsia="Calibri"/>
                <w:color w:val="000000"/>
                <w:kern w:val="24"/>
                <w:sz w:val="20"/>
                <w:szCs w:val="24"/>
                <w:lang w:val="en-GB" w:eastAsia="zh-CN"/>
              </w:rPr>
              <w:t>If set to 1: indication of a BCCH modification other than SIB6, SIB7 and SIB8.</w:t>
            </w:r>
          </w:p>
        </w:tc>
      </w:tr>
      <w:tr w:rsidR="00D44AF9" w:rsidRPr="00D44AF9" w14:paraId="2021DD48" w14:textId="77777777" w:rsidTr="002A2DE4">
        <w:trPr>
          <w:trHeight w:val="705"/>
          <w:jc w:val="center"/>
        </w:trPr>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AFBB34" w14:textId="77777777" w:rsidR="00D44AF9" w:rsidRPr="00D44AF9" w:rsidRDefault="00D44AF9" w:rsidP="00D44AF9">
            <w:pPr>
              <w:overflowPunct w:val="0"/>
              <w:autoSpaceDE/>
              <w:autoSpaceDN/>
              <w:adjustRightInd/>
              <w:snapToGrid/>
              <w:spacing w:after="0"/>
              <w:jc w:val="left"/>
              <w:rPr>
                <w:rFonts w:eastAsia="宋体"/>
                <w:sz w:val="20"/>
                <w:szCs w:val="36"/>
                <w:lang w:eastAsia="zh-CN"/>
              </w:rPr>
            </w:pPr>
            <w:r w:rsidRPr="00D44AF9">
              <w:rPr>
                <w:rFonts w:eastAsia="Times New Roman"/>
                <w:color w:val="000000"/>
                <w:kern w:val="24"/>
                <w:sz w:val="20"/>
                <w:szCs w:val="24"/>
                <w:lang w:val="en-GB" w:eastAsia="zh-CN"/>
              </w:rPr>
              <w:t>2</w:t>
            </w:r>
          </w:p>
        </w:tc>
        <w:tc>
          <w:tcPr>
            <w:tcW w:w="8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AD789B" w14:textId="77777777" w:rsidR="00D44AF9" w:rsidRPr="00D44AF9" w:rsidRDefault="00D44AF9" w:rsidP="00D44AF9">
            <w:pPr>
              <w:overflowPunct w:val="0"/>
              <w:autoSpaceDE/>
              <w:autoSpaceDN/>
              <w:adjustRightInd/>
              <w:snapToGrid/>
              <w:spacing w:after="0"/>
              <w:jc w:val="left"/>
              <w:rPr>
                <w:rFonts w:eastAsia="宋体"/>
                <w:sz w:val="20"/>
                <w:szCs w:val="36"/>
                <w:lang w:eastAsia="zh-CN"/>
              </w:rPr>
            </w:pPr>
            <w:r w:rsidRPr="00D44AF9">
              <w:rPr>
                <w:rFonts w:eastAsia="Calibri"/>
                <w:b/>
                <w:bCs/>
                <w:i/>
                <w:iCs/>
                <w:color w:val="000000"/>
                <w:kern w:val="24"/>
                <w:sz w:val="20"/>
                <w:szCs w:val="24"/>
                <w:lang w:val="en-GB" w:eastAsia="zh-CN"/>
              </w:rPr>
              <w:t>etwsAndCmasIndication</w:t>
            </w:r>
          </w:p>
          <w:p w14:paraId="35F8AD6C" w14:textId="77777777" w:rsidR="00D44AF9" w:rsidRPr="00D44AF9" w:rsidRDefault="00D44AF9" w:rsidP="00D44AF9">
            <w:pPr>
              <w:overflowPunct w:val="0"/>
              <w:autoSpaceDE/>
              <w:autoSpaceDN/>
              <w:adjustRightInd/>
              <w:snapToGrid/>
              <w:spacing w:after="0"/>
              <w:jc w:val="left"/>
              <w:rPr>
                <w:rFonts w:eastAsia="宋体"/>
                <w:sz w:val="20"/>
                <w:szCs w:val="36"/>
                <w:lang w:eastAsia="zh-CN"/>
              </w:rPr>
            </w:pPr>
            <w:r w:rsidRPr="00D44AF9">
              <w:rPr>
                <w:rFonts w:eastAsia="Calibri"/>
                <w:color w:val="000000"/>
                <w:kern w:val="24"/>
                <w:sz w:val="20"/>
                <w:szCs w:val="24"/>
                <w:lang w:val="en-GB" w:eastAsia="zh-CN"/>
              </w:rPr>
              <w:t>If set to 1: indication of an ETWS primary notification and/or an ETWS secondary notification and/or a CMAS notification.</w:t>
            </w:r>
          </w:p>
        </w:tc>
      </w:tr>
      <w:tr w:rsidR="00D44AF9" w:rsidRPr="00D44AF9" w14:paraId="560A70FE" w14:textId="77777777" w:rsidTr="002A2DE4">
        <w:trPr>
          <w:trHeight w:val="243"/>
          <w:jc w:val="center"/>
        </w:trPr>
        <w:tc>
          <w:tcPr>
            <w:tcW w:w="7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32CCDA" w14:textId="77777777" w:rsidR="00D44AF9" w:rsidRPr="00D44AF9" w:rsidRDefault="00D44AF9" w:rsidP="00D44AF9">
            <w:pPr>
              <w:overflowPunct w:val="0"/>
              <w:autoSpaceDE/>
              <w:autoSpaceDN/>
              <w:adjustRightInd/>
              <w:snapToGrid/>
              <w:spacing w:after="0"/>
              <w:jc w:val="left"/>
              <w:rPr>
                <w:rFonts w:eastAsia="宋体"/>
                <w:sz w:val="20"/>
                <w:szCs w:val="36"/>
                <w:lang w:eastAsia="zh-CN"/>
              </w:rPr>
            </w:pPr>
            <w:r w:rsidRPr="00D44AF9">
              <w:rPr>
                <w:rFonts w:eastAsia="Times New Roman"/>
                <w:color w:val="000000"/>
                <w:kern w:val="24"/>
                <w:sz w:val="20"/>
                <w:szCs w:val="24"/>
                <w:lang w:val="en-GB" w:eastAsia="zh-CN"/>
              </w:rPr>
              <w:t>3 – 8</w:t>
            </w:r>
          </w:p>
        </w:tc>
        <w:tc>
          <w:tcPr>
            <w:tcW w:w="82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E99BCB" w14:textId="77777777" w:rsidR="00D44AF9" w:rsidRPr="00D44AF9" w:rsidRDefault="00D44AF9" w:rsidP="00D44AF9">
            <w:pPr>
              <w:overflowPunct w:val="0"/>
              <w:autoSpaceDE/>
              <w:autoSpaceDN/>
              <w:adjustRightInd/>
              <w:snapToGrid/>
              <w:spacing w:after="0"/>
              <w:jc w:val="left"/>
              <w:rPr>
                <w:rFonts w:eastAsia="宋体"/>
                <w:sz w:val="20"/>
                <w:szCs w:val="36"/>
                <w:lang w:eastAsia="zh-CN"/>
              </w:rPr>
            </w:pPr>
            <w:r w:rsidRPr="00D44AF9">
              <w:rPr>
                <w:rFonts w:eastAsia="Times New Roman"/>
                <w:color w:val="000000"/>
                <w:kern w:val="24"/>
                <w:sz w:val="20"/>
                <w:szCs w:val="24"/>
                <w:lang w:val="en-GB" w:eastAsia="zh-CN"/>
              </w:rPr>
              <w:t>Not used in this release of the specification, and shall be ignored by UE if received.</w:t>
            </w:r>
          </w:p>
        </w:tc>
      </w:tr>
    </w:tbl>
    <w:p w14:paraId="10D5E231" w14:textId="0B5B3A84" w:rsidR="00254294" w:rsidRDefault="00D44AF9" w:rsidP="00266616">
      <w:pPr>
        <w:rPr>
          <w:lang w:eastAsia="zh-CN"/>
        </w:rPr>
      </w:pPr>
      <w:r>
        <w:rPr>
          <w:lang w:eastAsia="zh-CN"/>
        </w:rPr>
        <w:t>H</w:t>
      </w:r>
      <w:r w:rsidR="006C1D9C">
        <w:rPr>
          <w:lang w:eastAsia="zh-CN"/>
        </w:rPr>
        <w:t>ence, SIB</w:t>
      </w:r>
      <w:r w:rsidR="00254294">
        <w:rPr>
          <w:lang w:eastAsia="zh-CN"/>
        </w:rPr>
        <w:t xml:space="preserve"> based “availability indication” </w:t>
      </w:r>
      <w:r w:rsidR="00254294">
        <w:rPr>
          <w:lang w:eastAsia="zh-CN"/>
        </w:rPr>
        <w:t>(SIBx reconfiguration indeed)</w:t>
      </w:r>
      <w:r w:rsidR="00254294">
        <w:rPr>
          <w:lang w:eastAsia="zh-CN"/>
        </w:rPr>
        <w:t xml:space="preserve"> </w:t>
      </w:r>
      <w:r>
        <w:rPr>
          <w:lang w:eastAsia="zh-CN"/>
        </w:rPr>
        <w:t>seems natural</w:t>
      </w:r>
      <w:r w:rsidR="00254294">
        <w:rPr>
          <w:lang w:eastAsia="zh-CN"/>
        </w:rPr>
        <w:t>.</w:t>
      </w:r>
      <w:r>
        <w:rPr>
          <w:lang w:eastAsia="zh-CN"/>
        </w:rPr>
        <w:t xml:space="preserve"> We think it can be considered.</w:t>
      </w:r>
    </w:p>
    <w:p w14:paraId="24001001" w14:textId="7C621546" w:rsidR="00E8675D" w:rsidRDefault="00254294" w:rsidP="00266616">
      <w:pPr>
        <w:rPr>
          <w:lang w:eastAsia="zh-CN"/>
        </w:rPr>
      </w:pPr>
      <w:r>
        <w:rPr>
          <w:lang w:eastAsia="zh-CN"/>
        </w:rPr>
        <w:t>Firstly, t</w:t>
      </w:r>
      <w:r w:rsidR="007E01C4">
        <w:rPr>
          <w:lang w:eastAsia="zh-CN"/>
        </w:rPr>
        <w:t xml:space="preserve">here is only up to 6 bits for </w:t>
      </w:r>
      <w:r w:rsidR="006C1D9C">
        <w:rPr>
          <w:lang w:eastAsia="zh-CN"/>
        </w:rPr>
        <w:t>paging DCI</w:t>
      </w:r>
      <w:r w:rsidR="007E01C4">
        <w:rPr>
          <w:lang w:eastAsia="zh-CN"/>
        </w:rPr>
        <w:t xml:space="preserve"> based availability indication, but there could be </w:t>
      </w:r>
      <w:r w:rsidR="007E01C4" w:rsidRPr="0087665E">
        <w:rPr>
          <w:b/>
          <w:lang w:eastAsia="zh-CN"/>
        </w:rPr>
        <w:t>more bits</w:t>
      </w:r>
      <w:r w:rsidR="007E01C4">
        <w:rPr>
          <w:lang w:eastAsia="zh-CN"/>
        </w:rPr>
        <w:t xml:space="preserve"> for SIB based </w:t>
      </w:r>
      <w:r w:rsidR="00F27B2F">
        <w:rPr>
          <w:lang w:eastAsia="zh-CN"/>
        </w:rPr>
        <w:t>“</w:t>
      </w:r>
      <w:r w:rsidR="007E01C4">
        <w:rPr>
          <w:lang w:eastAsia="zh-CN"/>
        </w:rPr>
        <w:t>availability indication</w:t>
      </w:r>
      <w:r w:rsidR="00F27B2F">
        <w:rPr>
          <w:lang w:eastAsia="zh-CN"/>
        </w:rPr>
        <w:t>”</w:t>
      </w:r>
      <w:r w:rsidR="007E01C4">
        <w:rPr>
          <w:lang w:eastAsia="zh-CN"/>
        </w:rPr>
        <w:t>, which may be flexible enough and welcome</w:t>
      </w:r>
      <w:r w:rsidR="00F26022">
        <w:rPr>
          <w:lang w:eastAsia="zh-CN"/>
        </w:rPr>
        <w:t xml:space="preserve"> by network in real deployment.</w:t>
      </w:r>
    </w:p>
    <w:p w14:paraId="7CFAE586" w14:textId="04FD70A6" w:rsidR="00F26022" w:rsidRDefault="00254294" w:rsidP="00266616">
      <w:pPr>
        <w:rPr>
          <w:lang w:eastAsia="zh-CN"/>
        </w:rPr>
      </w:pPr>
      <w:r>
        <w:rPr>
          <w:lang w:eastAsia="zh-CN"/>
        </w:rPr>
        <w:t xml:space="preserve">Secondly, </w:t>
      </w:r>
      <w:r w:rsidR="00F26022">
        <w:rPr>
          <w:lang w:eastAsia="zh-CN"/>
        </w:rPr>
        <w:t xml:space="preserve">with current solution for the common reference time, it is very likely gNB only sends L1 based availability indication once per validity duration (X paging cycles). Thus, </w:t>
      </w:r>
      <w:r w:rsidR="006C1D9C">
        <w:rPr>
          <w:lang w:eastAsia="zh-CN"/>
        </w:rPr>
        <w:t>paging DCI</w:t>
      </w:r>
      <w:r w:rsidR="00F26022">
        <w:rPr>
          <w:lang w:eastAsia="zh-CN"/>
        </w:rPr>
        <w:t xml:space="preserve"> based availability indication is </w:t>
      </w:r>
      <w:r w:rsidR="00F26022" w:rsidRPr="006C1D9C">
        <w:rPr>
          <w:b/>
          <w:lang w:eastAsia="zh-CN"/>
        </w:rPr>
        <w:t>not so quick</w:t>
      </w:r>
      <w:r w:rsidR="00F26022">
        <w:rPr>
          <w:lang w:eastAsia="zh-CN"/>
        </w:rPr>
        <w:t xml:space="preserve"> than SI update, especially when the validity duration is large.</w:t>
      </w:r>
    </w:p>
    <w:p w14:paraId="1A880523" w14:textId="5CF6D689" w:rsidR="00E8675D" w:rsidRDefault="00254294" w:rsidP="00266616">
      <w:pPr>
        <w:rPr>
          <w:lang w:eastAsia="zh-CN"/>
        </w:rPr>
      </w:pPr>
      <w:r>
        <w:rPr>
          <w:lang w:eastAsia="zh-CN"/>
        </w:rPr>
        <w:t>Thirdly</w:t>
      </w:r>
      <w:r w:rsidR="007E01C4">
        <w:rPr>
          <w:lang w:eastAsia="zh-CN"/>
        </w:rPr>
        <w:t xml:space="preserve">, SI update has implemented the </w:t>
      </w:r>
      <w:r w:rsidR="00E8675D">
        <w:rPr>
          <w:lang w:eastAsia="zh-CN"/>
        </w:rPr>
        <w:t>“</w:t>
      </w:r>
      <w:r w:rsidR="007E01C4" w:rsidRPr="0087665E">
        <w:rPr>
          <w:b/>
          <w:lang w:eastAsia="zh-CN"/>
        </w:rPr>
        <w:t>modification period</w:t>
      </w:r>
      <w:r w:rsidR="00E8675D">
        <w:rPr>
          <w:lang w:eastAsia="zh-CN"/>
        </w:rPr>
        <w:t>”</w:t>
      </w:r>
      <w:r w:rsidR="007E01C4">
        <w:rPr>
          <w:lang w:eastAsia="zh-CN"/>
        </w:rPr>
        <w:t xml:space="preserve"> for robustness of the common reference time for the validity duration, which is </w:t>
      </w:r>
      <w:r w:rsidR="00F26022">
        <w:rPr>
          <w:lang w:eastAsia="zh-CN"/>
        </w:rPr>
        <w:t xml:space="preserve">the strong </w:t>
      </w:r>
      <w:r w:rsidR="007E01C4">
        <w:rPr>
          <w:lang w:eastAsia="zh-CN"/>
        </w:rPr>
        <w:t xml:space="preserve">concern of </w:t>
      </w:r>
      <w:r w:rsidR="00F26022">
        <w:rPr>
          <w:lang w:eastAsia="zh-CN"/>
        </w:rPr>
        <w:t xml:space="preserve">some </w:t>
      </w:r>
      <w:r w:rsidR="007E01C4">
        <w:rPr>
          <w:lang w:eastAsia="zh-CN"/>
        </w:rPr>
        <w:t xml:space="preserve">companies in terms of </w:t>
      </w:r>
      <w:r w:rsidR="00E8675D">
        <w:rPr>
          <w:lang w:eastAsia="zh-CN"/>
        </w:rPr>
        <w:t>“</w:t>
      </w:r>
      <w:r w:rsidR="007E01C4">
        <w:rPr>
          <w:lang w:eastAsia="zh-CN"/>
        </w:rPr>
        <w:t>sliding/floating window</w:t>
      </w:r>
      <w:r w:rsidR="00E8675D">
        <w:rPr>
          <w:lang w:eastAsia="zh-CN"/>
        </w:rPr>
        <w:t>”</w:t>
      </w:r>
      <w:r w:rsidR="007E01C4">
        <w:rPr>
          <w:lang w:eastAsia="zh-CN"/>
        </w:rPr>
        <w:t xml:space="preserve"> issue.</w:t>
      </w:r>
    </w:p>
    <w:p w14:paraId="08663D72" w14:textId="71926256" w:rsidR="006D5D40" w:rsidRDefault="00254294" w:rsidP="00266616">
      <w:pPr>
        <w:rPr>
          <w:lang w:eastAsia="zh-CN"/>
        </w:rPr>
      </w:pPr>
      <w:r>
        <w:rPr>
          <w:lang w:eastAsia="zh-CN"/>
        </w:rPr>
        <w:t>Finally</w:t>
      </w:r>
      <w:r w:rsidR="00180A93">
        <w:rPr>
          <w:lang w:eastAsia="zh-CN"/>
        </w:rPr>
        <w:t>, the issue of “</w:t>
      </w:r>
      <w:r w:rsidR="00180A93" w:rsidRPr="0087665E">
        <w:rPr>
          <w:b/>
          <w:lang w:eastAsia="zh-CN"/>
        </w:rPr>
        <w:t>default assumption of TRS availability</w:t>
      </w:r>
      <w:r w:rsidR="00180A93">
        <w:rPr>
          <w:lang w:eastAsia="zh-CN"/>
        </w:rPr>
        <w:t xml:space="preserve">” does not exist </w:t>
      </w:r>
      <w:r w:rsidR="00E8675D">
        <w:rPr>
          <w:lang w:eastAsia="zh-CN"/>
        </w:rPr>
        <w:t>with SIB based “availability indication”.</w:t>
      </w:r>
    </w:p>
    <w:p w14:paraId="2C52D424" w14:textId="717FE3C0" w:rsidR="007E01C4" w:rsidRPr="007E01C4" w:rsidRDefault="007E01C4" w:rsidP="00266616">
      <w:pPr>
        <w:rPr>
          <w:b/>
          <w:i/>
          <w:lang w:eastAsia="zh-CN"/>
        </w:rPr>
      </w:pPr>
      <w:r w:rsidRPr="007E01C4">
        <w:rPr>
          <w:b/>
          <w:i/>
          <w:lang w:eastAsia="zh-CN"/>
        </w:rPr>
        <w:t xml:space="preserve">Proposal </w:t>
      </w:r>
      <w:r w:rsidR="00EA56F6">
        <w:rPr>
          <w:b/>
          <w:i/>
          <w:lang w:eastAsia="zh-CN"/>
        </w:rPr>
        <w:t>2</w:t>
      </w:r>
      <w:r w:rsidRPr="007E01C4">
        <w:rPr>
          <w:b/>
          <w:i/>
          <w:lang w:eastAsia="zh-CN"/>
        </w:rPr>
        <w:t xml:space="preserve">: </w:t>
      </w:r>
      <w:r w:rsidR="00F27B2F">
        <w:rPr>
          <w:b/>
          <w:i/>
          <w:lang w:eastAsia="zh-CN"/>
        </w:rPr>
        <w:t xml:space="preserve">A dedicated </w:t>
      </w:r>
      <w:r w:rsidRPr="007E01C4">
        <w:rPr>
          <w:b/>
          <w:i/>
          <w:lang w:eastAsia="zh-CN"/>
        </w:rPr>
        <w:t>SIB</w:t>
      </w:r>
      <w:r w:rsidR="00F27B2F">
        <w:rPr>
          <w:b/>
          <w:i/>
          <w:lang w:eastAsia="zh-CN"/>
        </w:rPr>
        <w:t>x</w:t>
      </w:r>
      <w:r w:rsidRPr="007E01C4">
        <w:rPr>
          <w:b/>
          <w:i/>
          <w:lang w:eastAsia="zh-CN"/>
        </w:rPr>
        <w:t xml:space="preserve"> </w:t>
      </w:r>
      <w:r w:rsidR="00F27B2F">
        <w:rPr>
          <w:b/>
          <w:i/>
          <w:lang w:eastAsia="zh-CN"/>
        </w:rPr>
        <w:t xml:space="preserve">can be used for TRS </w:t>
      </w:r>
      <w:r w:rsidR="0087665E">
        <w:rPr>
          <w:b/>
          <w:i/>
          <w:lang w:eastAsia="zh-CN"/>
        </w:rPr>
        <w:t>re</w:t>
      </w:r>
      <w:r w:rsidR="00F27B2F">
        <w:rPr>
          <w:b/>
          <w:i/>
          <w:lang w:eastAsia="zh-CN"/>
        </w:rPr>
        <w:t>configuration</w:t>
      </w:r>
      <w:r w:rsidRPr="007E01C4">
        <w:rPr>
          <w:b/>
          <w:i/>
          <w:lang w:eastAsia="zh-CN"/>
        </w:rPr>
        <w:t>.</w:t>
      </w:r>
    </w:p>
    <w:p w14:paraId="0348E523" w14:textId="77777777" w:rsidR="006D5D40" w:rsidRPr="006D5D40" w:rsidRDefault="006D5D40" w:rsidP="00266616">
      <w:pPr>
        <w:rPr>
          <w:lang w:eastAsia="zh-CN"/>
        </w:rPr>
      </w:pPr>
    </w:p>
    <w:p w14:paraId="4D4DBF88" w14:textId="77777777" w:rsidR="00041F51" w:rsidRPr="00041F51" w:rsidRDefault="00041F51" w:rsidP="00041F51">
      <w:pPr>
        <w:pStyle w:val="Heading1"/>
      </w:pPr>
      <w:r w:rsidRPr="00041F51">
        <w:t>Conclusion</w:t>
      </w:r>
    </w:p>
    <w:p w14:paraId="696CFDCC" w14:textId="30F06B9A" w:rsidR="00CB1564" w:rsidRDefault="00CB1564" w:rsidP="00CB1564">
      <w:pPr>
        <w:rPr>
          <w:lang w:eastAsia="zh-CN"/>
        </w:rPr>
      </w:pPr>
      <w:r>
        <w:rPr>
          <w:lang w:eastAsia="zh-CN"/>
        </w:rPr>
        <w:t xml:space="preserve">In this contribution, we discuss </w:t>
      </w:r>
      <w:r w:rsidRPr="005A5C54">
        <w:rPr>
          <w:lang w:eastAsia="zh-CN"/>
        </w:rPr>
        <w:t>TRS/CSI-RS occasion(s) for idle/inactive UEs</w:t>
      </w:r>
      <w:r>
        <w:rPr>
          <w:lang w:eastAsia="zh-CN"/>
        </w:rPr>
        <w:t xml:space="preserve"> with the </w:t>
      </w:r>
      <w:r w:rsidR="00C44BAA">
        <w:rPr>
          <w:lang w:eastAsia="zh-CN"/>
        </w:rPr>
        <w:t>following proposals</w:t>
      </w:r>
      <w:r>
        <w:rPr>
          <w:lang w:eastAsia="zh-CN"/>
        </w:rPr>
        <w:t>.</w:t>
      </w:r>
    </w:p>
    <w:p w14:paraId="70F832F9" w14:textId="77777777" w:rsidR="00C44BAA" w:rsidRPr="00C44BAA" w:rsidRDefault="00C44BAA" w:rsidP="00C44BAA">
      <w:pPr>
        <w:rPr>
          <w:b/>
          <w:i/>
          <w:lang w:eastAsia="zh-CN"/>
        </w:rPr>
      </w:pPr>
      <w:r w:rsidRPr="002643A2">
        <w:rPr>
          <w:rFonts w:hint="eastAsia"/>
          <w:b/>
          <w:i/>
          <w:lang w:eastAsia="zh-CN"/>
        </w:rPr>
        <w:lastRenderedPageBreak/>
        <w:t xml:space="preserve">Proposal </w:t>
      </w:r>
      <w:r>
        <w:rPr>
          <w:b/>
          <w:i/>
          <w:lang w:eastAsia="zh-CN"/>
        </w:rPr>
        <w:t>1</w:t>
      </w:r>
      <w:r w:rsidRPr="002643A2">
        <w:rPr>
          <w:rFonts w:hint="eastAsia"/>
          <w:b/>
          <w:i/>
          <w:lang w:eastAsia="zh-CN"/>
        </w:rPr>
        <w:t xml:space="preserve">: </w:t>
      </w:r>
      <w:r>
        <w:rPr>
          <w:b/>
          <w:i/>
          <w:lang w:eastAsia="zh-CN"/>
        </w:rPr>
        <w:t>For PEI PDCCH</w:t>
      </w:r>
      <w:r w:rsidRPr="00C44BAA">
        <w:rPr>
          <w:b/>
          <w:i/>
          <w:lang w:eastAsia="zh-CN"/>
        </w:rPr>
        <w:t xml:space="preserve"> based availability indication, the bitmap can have small bit size, e.g. L1 availability indication at an occasion can provide availability information only for RS resources with QCL references to be the same as for the L1 availability indication occasion.</w:t>
      </w:r>
    </w:p>
    <w:p w14:paraId="0EC4EF2F" w14:textId="77777777" w:rsidR="0087665E" w:rsidRPr="007E01C4" w:rsidRDefault="0087665E" w:rsidP="0087665E">
      <w:pPr>
        <w:rPr>
          <w:b/>
          <w:i/>
          <w:lang w:eastAsia="zh-CN"/>
        </w:rPr>
      </w:pPr>
      <w:r w:rsidRPr="007E01C4">
        <w:rPr>
          <w:b/>
          <w:i/>
          <w:lang w:eastAsia="zh-CN"/>
        </w:rPr>
        <w:t xml:space="preserve">Proposal </w:t>
      </w:r>
      <w:r>
        <w:rPr>
          <w:b/>
          <w:i/>
          <w:lang w:eastAsia="zh-CN"/>
        </w:rPr>
        <w:t>2</w:t>
      </w:r>
      <w:r w:rsidRPr="007E01C4">
        <w:rPr>
          <w:b/>
          <w:i/>
          <w:lang w:eastAsia="zh-CN"/>
        </w:rPr>
        <w:t xml:space="preserve">: </w:t>
      </w:r>
      <w:r>
        <w:rPr>
          <w:b/>
          <w:i/>
          <w:lang w:eastAsia="zh-CN"/>
        </w:rPr>
        <w:t xml:space="preserve">A dedicated </w:t>
      </w:r>
      <w:r w:rsidRPr="007E01C4">
        <w:rPr>
          <w:b/>
          <w:i/>
          <w:lang w:eastAsia="zh-CN"/>
        </w:rPr>
        <w:t>SIB</w:t>
      </w:r>
      <w:r>
        <w:rPr>
          <w:b/>
          <w:i/>
          <w:lang w:eastAsia="zh-CN"/>
        </w:rPr>
        <w:t>x</w:t>
      </w:r>
      <w:r w:rsidRPr="007E01C4">
        <w:rPr>
          <w:b/>
          <w:i/>
          <w:lang w:eastAsia="zh-CN"/>
        </w:rPr>
        <w:t xml:space="preserve"> </w:t>
      </w:r>
      <w:r>
        <w:rPr>
          <w:b/>
          <w:i/>
          <w:lang w:eastAsia="zh-CN"/>
        </w:rPr>
        <w:t>can be used for TRS reconfiguration</w:t>
      </w:r>
      <w:r w:rsidRPr="007E01C4">
        <w:rPr>
          <w:b/>
          <w:i/>
          <w:lang w:eastAsia="zh-CN"/>
        </w:rPr>
        <w:t>.</w:t>
      </w:r>
    </w:p>
    <w:p w14:paraId="1CAC4C4B" w14:textId="77777777" w:rsidR="00760672" w:rsidRPr="0087665E" w:rsidRDefault="00760672" w:rsidP="003E7246">
      <w:pPr>
        <w:rPr>
          <w:b/>
          <w:i/>
          <w:lang w:eastAsia="zh-CN"/>
        </w:rPr>
      </w:pPr>
    </w:p>
    <w:p w14:paraId="5F87FB0A" w14:textId="77777777" w:rsidR="00041F51" w:rsidRPr="00041F51" w:rsidRDefault="00041F51" w:rsidP="00041F51">
      <w:pPr>
        <w:pStyle w:val="Heading1"/>
      </w:pPr>
      <w:r w:rsidRPr="00041F51">
        <w:t>Reference</w:t>
      </w:r>
    </w:p>
    <w:p w14:paraId="50B6A0DB" w14:textId="44BB25E5" w:rsidR="00870E61" w:rsidRPr="00886AC3" w:rsidRDefault="00870E61" w:rsidP="00870E61">
      <w:pPr>
        <w:pStyle w:val="ListParagraph"/>
        <w:numPr>
          <w:ilvl w:val="0"/>
          <w:numId w:val="20"/>
        </w:numPr>
        <w:ind w:firstLineChars="0"/>
        <w:rPr>
          <w:szCs w:val="20"/>
          <w:lang w:eastAsia="zh-CN"/>
        </w:rPr>
      </w:pPr>
      <w:r w:rsidRPr="00886AC3">
        <w:rPr>
          <w:szCs w:val="20"/>
          <w:lang w:eastAsia="zh-CN"/>
        </w:rPr>
        <w:t>3GPP RAN1#10</w:t>
      </w:r>
      <w:r w:rsidR="00913E91" w:rsidRPr="00886AC3">
        <w:rPr>
          <w:szCs w:val="20"/>
          <w:lang w:eastAsia="zh-CN"/>
        </w:rPr>
        <w:t>7</w:t>
      </w:r>
      <w:r w:rsidRPr="00886AC3">
        <w:rPr>
          <w:szCs w:val="20"/>
          <w:lang w:eastAsia="zh-CN"/>
        </w:rPr>
        <w:t xml:space="preserve">-e Chairman’s Notes, </w:t>
      </w:r>
      <w:r w:rsidR="00913E91" w:rsidRPr="00886AC3">
        <w:rPr>
          <w:szCs w:val="20"/>
          <w:lang w:eastAsia="zh-CN"/>
        </w:rPr>
        <w:t xml:space="preserve">November 11th </w:t>
      </w:r>
      <w:r w:rsidR="00A42911">
        <w:rPr>
          <w:szCs w:val="20"/>
          <w:lang w:eastAsia="zh-CN"/>
        </w:rPr>
        <w:t>-</w:t>
      </w:r>
      <w:r w:rsidR="00913E91" w:rsidRPr="00886AC3">
        <w:rPr>
          <w:szCs w:val="20"/>
          <w:lang w:eastAsia="zh-CN"/>
        </w:rPr>
        <w:t>19th, 2021</w:t>
      </w:r>
      <w:r w:rsidRPr="00886AC3">
        <w:rPr>
          <w:szCs w:val="20"/>
          <w:lang w:eastAsia="zh-CN"/>
        </w:rPr>
        <w:t>.</w:t>
      </w:r>
    </w:p>
    <w:p w14:paraId="6E439DA7" w14:textId="2D1F4DC0" w:rsidR="00886AC3" w:rsidRPr="00886AC3" w:rsidRDefault="00886AC3" w:rsidP="00886AC3">
      <w:pPr>
        <w:pStyle w:val="ListParagraph"/>
        <w:numPr>
          <w:ilvl w:val="0"/>
          <w:numId w:val="20"/>
        </w:numPr>
        <w:ind w:firstLineChars="0"/>
        <w:rPr>
          <w:szCs w:val="20"/>
          <w:lang w:eastAsia="zh-CN"/>
        </w:rPr>
      </w:pPr>
      <w:r w:rsidRPr="00886AC3">
        <w:rPr>
          <w:szCs w:val="20"/>
          <w:lang w:eastAsia="zh-CN"/>
        </w:rPr>
        <w:t>3GPP RAN1#107b</w:t>
      </w:r>
      <w:r w:rsidR="00A42911">
        <w:rPr>
          <w:szCs w:val="20"/>
          <w:lang w:eastAsia="zh-CN"/>
        </w:rPr>
        <w:t>is</w:t>
      </w:r>
      <w:r w:rsidRPr="00886AC3">
        <w:rPr>
          <w:szCs w:val="20"/>
          <w:lang w:eastAsia="zh-CN"/>
        </w:rPr>
        <w:t>-e C</w:t>
      </w:r>
      <w:r w:rsidR="00A42911">
        <w:rPr>
          <w:szCs w:val="20"/>
          <w:lang w:eastAsia="zh-CN"/>
        </w:rPr>
        <w:t xml:space="preserve">hairman’s Notes, January 17th - </w:t>
      </w:r>
      <w:r w:rsidRPr="00886AC3">
        <w:rPr>
          <w:szCs w:val="20"/>
          <w:lang w:eastAsia="zh-CN"/>
        </w:rPr>
        <w:t>25th, 2022.</w:t>
      </w:r>
    </w:p>
    <w:sectPr w:rsidR="00886AC3" w:rsidRPr="00886AC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9CBC75" w14:textId="77777777" w:rsidR="0068203E" w:rsidRDefault="0068203E">
      <w:r>
        <w:separator/>
      </w:r>
    </w:p>
  </w:endnote>
  <w:endnote w:type="continuationSeparator" w:id="0">
    <w:p w14:paraId="09E0F13C" w14:textId="77777777" w:rsidR="0068203E" w:rsidRDefault="0068203E">
      <w:r>
        <w:continuationSeparator/>
      </w:r>
    </w:p>
  </w:endnote>
  <w:endnote w:type="continuationNotice" w:id="1">
    <w:p w14:paraId="4D446F8A" w14:textId="77777777" w:rsidR="0068203E" w:rsidRDefault="00682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3A964" w14:textId="77777777" w:rsidR="0068203E" w:rsidRDefault="0068203E">
      <w:r>
        <w:separator/>
      </w:r>
    </w:p>
  </w:footnote>
  <w:footnote w:type="continuationSeparator" w:id="0">
    <w:p w14:paraId="2ED18391" w14:textId="77777777" w:rsidR="0068203E" w:rsidRDefault="0068203E">
      <w:r>
        <w:continuationSeparator/>
      </w:r>
    </w:p>
  </w:footnote>
  <w:footnote w:type="continuationNotice" w:id="1">
    <w:p w14:paraId="45639E30" w14:textId="77777777" w:rsidR="0068203E" w:rsidRDefault="006820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C51"/>
    <w:multiLevelType w:val="hybridMultilevel"/>
    <w:tmpl w:val="5C2EE234"/>
    <w:lvl w:ilvl="0" w:tplc="20CED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290337"/>
    <w:multiLevelType w:val="hybridMultilevel"/>
    <w:tmpl w:val="50CE5556"/>
    <w:lvl w:ilvl="0" w:tplc="82961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2608C"/>
    <w:multiLevelType w:val="hybridMultilevel"/>
    <w:tmpl w:val="4E64C480"/>
    <w:lvl w:ilvl="0" w:tplc="FC32BD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903AE1"/>
    <w:multiLevelType w:val="hybridMultilevel"/>
    <w:tmpl w:val="BD0E39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88220AC"/>
    <w:multiLevelType w:val="hybridMultilevel"/>
    <w:tmpl w:val="2752FFCA"/>
    <w:lvl w:ilvl="0" w:tplc="7C02C3E2">
      <w:numFmt w:val="bullet"/>
      <w:lvlText w:val="-"/>
      <w:lvlJc w:val="left"/>
      <w:pPr>
        <w:ind w:left="640" w:hanging="420"/>
      </w:pPr>
      <w:rPr>
        <w:rFonts w:ascii="Arial" w:eastAsia="MS Mincho" w:hAnsi="Arial" w:cs="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C1132D"/>
    <w:multiLevelType w:val="hybridMultilevel"/>
    <w:tmpl w:val="AF723C94"/>
    <w:lvl w:ilvl="0" w:tplc="8C368D96">
      <w:start w:val="1"/>
      <w:numFmt w:val="bullet"/>
      <w:lvlText w:val=""/>
      <w:lvlJc w:val="left"/>
      <w:pPr>
        <w:tabs>
          <w:tab w:val="num" w:pos="502"/>
        </w:tabs>
        <w:ind w:left="502" w:hanging="360"/>
      </w:pPr>
      <w:rPr>
        <w:rFonts w:ascii="Symbol" w:hAnsi="Symbol" w:hint="default"/>
      </w:rPr>
    </w:lvl>
    <w:lvl w:ilvl="1" w:tplc="5ADE863C" w:tentative="1">
      <w:start w:val="1"/>
      <w:numFmt w:val="bullet"/>
      <w:lvlText w:val=""/>
      <w:lvlJc w:val="left"/>
      <w:pPr>
        <w:tabs>
          <w:tab w:val="num" w:pos="1222"/>
        </w:tabs>
        <w:ind w:left="1222" w:hanging="360"/>
      </w:pPr>
      <w:rPr>
        <w:rFonts w:ascii="Symbol" w:hAnsi="Symbol" w:hint="default"/>
      </w:rPr>
    </w:lvl>
    <w:lvl w:ilvl="2" w:tplc="56683EF0" w:tentative="1">
      <w:start w:val="1"/>
      <w:numFmt w:val="bullet"/>
      <w:lvlText w:val=""/>
      <w:lvlJc w:val="left"/>
      <w:pPr>
        <w:tabs>
          <w:tab w:val="num" w:pos="1942"/>
        </w:tabs>
        <w:ind w:left="1942" w:hanging="360"/>
      </w:pPr>
      <w:rPr>
        <w:rFonts w:ascii="Symbol" w:hAnsi="Symbol" w:hint="default"/>
      </w:rPr>
    </w:lvl>
    <w:lvl w:ilvl="3" w:tplc="DBA6163C" w:tentative="1">
      <w:start w:val="1"/>
      <w:numFmt w:val="bullet"/>
      <w:lvlText w:val=""/>
      <w:lvlJc w:val="left"/>
      <w:pPr>
        <w:tabs>
          <w:tab w:val="num" w:pos="2662"/>
        </w:tabs>
        <w:ind w:left="2662" w:hanging="360"/>
      </w:pPr>
      <w:rPr>
        <w:rFonts w:ascii="Symbol" w:hAnsi="Symbol" w:hint="default"/>
      </w:rPr>
    </w:lvl>
    <w:lvl w:ilvl="4" w:tplc="41D88C18" w:tentative="1">
      <w:start w:val="1"/>
      <w:numFmt w:val="bullet"/>
      <w:lvlText w:val=""/>
      <w:lvlJc w:val="left"/>
      <w:pPr>
        <w:tabs>
          <w:tab w:val="num" w:pos="3382"/>
        </w:tabs>
        <w:ind w:left="3382" w:hanging="360"/>
      </w:pPr>
      <w:rPr>
        <w:rFonts w:ascii="Symbol" w:hAnsi="Symbol" w:hint="default"/>
      </w:rPr>
    </w:lvl>
    <w:lvl w:ilvl="5" w:tplc="FCE6AF4E" w:tentative="1">
      <w:start w:val="1"/>
      <w:numFmt w:val="bullet"/>
      <w:lvlText w:val=""/>
      <w:lvlJc w:val="left"/>
      <w:pPr>
        <w:tabs>
          <w:tab w:val="num" w:pos="4102"/>
        </w:tabs>
        <w:ind w:left="4102" w:hanging="360"/>
      </w:pPr>
      <w:rPr>
        <w:rFonts w:ascii="Symbol" w:hAnsi="Symbol" w:hint="default"/>
      </w:rPr>
    </w:lvl>
    <w:lvl w:ilvl="6" w:tplc="F8BCF602" w:tentative="1">
      <w:start w:val="1"/>
      <w:numFmt w:val="bullet"/>
      <w:lvlText w:val=""/>
      <w:lvlJc w:val="left"/>
      <w:pPr>
        <w:tabs>
          <w:tab w:val="num" w:pos="4822"/>
        </w:tabs>
        <w:ind w:left="4822" w:hanging="360"/>
      </w:pPr>
      <w:rPr>
        <w:rFonts w:ascii="Symbol" w:hAnsi="Symbol" w:hint="default"/>
      </w:rPr>
    </w:lvl>
    <w:lvl w:ilvl="7" w:tplc="2AD20D3E" w:tentative="1">
      <w:start w:val="1"/>
      <w:numFmt w:val="bullet"/>
      <w:lvlText w:val=""/>
      <w:lvlJc w:val="left"/>
      <w:pPr>
        <w:tabs>
          <w:tab w:val="num" w:pos="5542"/>
        </w:tabs>
        <w:ind w:left="5542" w:hanging="360"/>
      </w:pPr>
      <w:rPr>
        <w:rFonts w:ascii="Symbol" w:hAnsi="Symbol" w:hint="default"/>
      </w:rPr>
    </w:lvl>
    <w:lvl w:ilvl="8" w:tplc="3E6AE3FC" w:tentative="1">
      <w:start w:val="1"/>
      <w:numFmt w:val="bullet"/>
      <w:lvlText w:val=""/>
      <w:lvlJc w:val="left"/>
      <w:pPr>
        <w:tabs>
          <w:tab w:val="num" w:pos="6262"/>
        </w:tabs>
        <w:ind w:left="6262" w:hanging="360"/>
      </w:pPr>
      <w:rPr>
        <w:rFonts w:ascii="Symbol" w:hAnsi="Symbol" w:hint="default"/>
      </w:rPr>
    </w:lvl>
  </w:abstractNum>
  <w:abstractNum w:abstractNumId="23" w15:restartNumberingAfterBreak="0">
    <w:nsid w:val="50A50669"/>
    <w:multiLevelType w:val="hybridMultilevel"/>
    <w:tmpl w:val="9372E9CE"/>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8D21C4"/>
    <w:multiLevelType w:val="multilevel"/>
    <w:tmpl w:val="1F0682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43078E"/>
    <w:multiLevelType w:val="hybridMultilevel"/>
    <w:tmpl w:val="FA589C60"/>
    <w:lvl w:ilvl="0" w:tplc="BDA609D2">
      <w:start w:val="1"/>
      <w:numFmt w:val="bullet"/>
      <w:lvlText w:val=""/>
      <w:lvlJc w:val="left"/>
      <w:pPr>
        <w:tabs>
          <w:tab w:val="num" w:pos="720"/>
        </w:tabs>
        <w:ind w:left="720" w:hanging="360"/>
      </w:pPr>
      <w:rPr>
        <w:rFonts w:ascii="Symbol" w:hAnsi="Symbol" w:hint="default"/>
      </w:rPr>
    </w:lvl>
    <w:lvl w:ilvl="1" w:tplc="03E6FF0A">
      <w:start w:val="276"/>
      <w:numFmt w:val="bullet"/>
      <w:lvlText w:val="o"/>
      <w:lvlJc w:val="left"/>
      <w:pPr>
        <w:tabs>
          <w:tab w:val="num" w:pos="1440"/>
        </w:tabs>
        <w:ind w:left="1440" w:hanging="360"/>
      </w:pPr>
      <w:rPr>
        <w:rFonts w:ascii="Courier New" w:hAnsi="Courier New" w:hint="default"/>
      </w:rPr>
    </w:lvl>
    <w:lvl w:ilvl="2" w:tplc="A7166F3E">
      <w:start w:val="276"/>
      <w:numFmt w:val="bullet"/>
      <w:lvlText w:val=""/>
      <w:lvlJc w:val="left"/>
      <w:pPr>
        <w:tabs>
          <w:tab w:val="num" w:pos="2160"/>
        </w:tabs>
        <w:ind w:left="2160" w:hanging="360"/>
      </w:pPr>
      <w:rPr>
        <w:rFonts w:ascii="Wingdings" w:hAnsi="Wingdings" w:hint="default"/>
      </w:rPr>
    </w:lvl>
    <w:lvl w:ilvl="3" w:tplc="09EA96CA" w:tentative="1">
      <w:start w:val="1"/>
      <w:numFmt w:val="bullet"/>
      <w:lvlText w:val=""/>
      <w:lvlJc w:val="left"/>
      <w:pPr>
        <w:tabs>
          <w:tab w:val="num" w:pos="2880"/>
        </w:tabs>
        <w:ind w:left="2880" w:hanging="360"/>
      </w:pPr>
      <w:rPr>
        <w:rFonts w:ascii="Symbol" w:hAnsi="Symbol" w:hint="default"/>
      </w:rPr>
    </w:lvl>
    <w:lvl w:ilvl="4" w:tplc="3754DD8E" w:tentative="1">
      <w:start w:val="1"/>
      <w:numFmt w:val="bullet"/>
      <w:lvlText w:val=""/>
      <w:lvlJc w:val="left"/>
      <w:pPr>
        <w:tabs>
          <w:tab w:val="num" w:pos="3600"/>
        </w:tabs>
        <w:ind w:left="3600" w:hanging="360"/>
      </w:pPr>
      <w:rPr>
        <w:rFonts w:ascii="Symbol" w:hAnsi="Symbol" w:hint="default"/>
      </w:rPr>
    </w:lvl>
    <w:lvl w:ilvl="5" w:tplc="27C2C6C2" w:tentative="1">
      <w:start w:val="1"/>
      <w:numFmt w:val="bullet"/>
      <w:lvlText w:val=""/>
      <w:lvlJc w:val="left"/>
      <w:pPr>
        <w:tabs>
          <w:tab w:val="num" w:pos="4320"/>
        </w:tabs>
        <w:ind w:left="4320" w:hanging="360"/>
      </w:pPr>
      <w:rPr>
        <w:rFonts w:ascii="Symbol" w:hAnsi="Symbol" w:hint="default"/>
      </w:rPr>
    </w:lvl>
    <w:lvl w:ilvl="6" w:tplc="8CDEA36E" w:tentative="1">
      <w:start w:val="1"/>
      <w:numFmt w:val="bullet"/>
      <w:lvlText w:val=""/>
      <w:lvlJc w:val="left"/>
      <w:pPr>
        <w:tabs>
          <w:tab w:val="num" w:pos="5040"/>
        </w:tabs>
        <w:ind w:left="5040" w:hanging="360"/>
      </w:pPr>
      <w:rPr>
        <w:rFonts w:ascii="Symbol" w:hAnsi="Symbol" w:hint="default"/>
      </w:rPr>
    </w:lvl>
    <w:lvl w:ilvl="7" w:tplc="2DB0492E" w:tentative="1">
      <w:start w:val="1"/>
      <w:numFmt w:val="bullet"/>
      <w:lvlText w:val=""/>
      <w:lvlJc w:val="left"/>
      <w:pPr>
        <w:tabs>
          <w:tab w:val="num" w:pos="5760"/>
        </w:tabs>
        <w:ind w:left="5760" w:hanging="360"/>
      </w:pPr>
      <w:rPr>
        <w:rFonts w:ascii="Symbol" w:hAnsi="Symbol" w:hint="default"/>
      </w:rPr>
    </w:lvl>
    <w:lvl w:ilvl="8" w:tplc="DE806440"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1868F4"/>
    <w:multiLevelType w:val="hybridMultilevel"/>
    <w:tmpl w:val="5A1E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8"/>
  </w:num>
  <w:num w:numId="3">
    <w:abstractNumId w:val="33"/>
  </w:num>
  <w:num w:numId="4">
    <w:abstractNumId w:val="34"/>
  </w:num>
  <w:num w:numId="5">
    <w:abstractNumId w:val="26"/>
  </w:num>
  <w:num w:numId="6">
    <w:abstractNumId w:val="20"/>
  </w:num>
  <w:num w:numId="7">
    <w:abstractNumId w:val="35"/>
  </w:num>
  <w:num w:numId="8">
    <w:abstractNumId w:val="2"/>
  </w:num>
  <w:num w:numId="9">
    <w:abstractNumId w:val="21"/>
  </w:num>
  <w:num w:numId="10">
    <w:abstractNumId w:val="6"/>
  </w:num>
  <w:num w:numId="11">
    <w:abstractNumId w:val="27"/>
  </w:num>
  <w:num w:numId="12">
    <w:abstractNumId w:val="18"/>
  </w:num>
  <w:num w:numId="13">
    <w:abstractNumId w:val="28"/>
  </w:num>
  <w:num w:numId="14">
    <w:abstractNumId w:val="24"/>
  </w:num>
  <w:num w:numId="15">
    <w:abstractNumId w:val="9"/>
  </w:num>
  <w:num w:numId="16">
    <w:abstractNumId w:val="17"/>
  </w:num>
  <w:num w:numId="17">
    <w:abstractNumId w:val="25"/>
  </w:num>
  <w:num w:numId="18">
    <w:abstractNumId w:val="8"/>
  </w:num>
  <w:num w:numId="19">
    <w:abstractNumId w:val="23"/>
  </w:num>
  <w:num w:numId="20">
    <w:abstractNumId w:val="10"/>
  </w:num>
  <w:num w:numId="2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37"/>
  </w:num>
  <w:num w:numId="24">
    <w:abstractNumId w:val="31"/>
  </w:num>
  <w:num w:numId="25">
    <w:abstractNumId w:val="22"/>
  </w:num>
  <w:num w:numId="26">
    <w:abstractNumId w:val="15"/>
  </w:num>
  <w:num w:numId="27">
    <w:abstractNumId w:val="7"/>
  </w:num>
  <w:num w:numId="28">
    <w:abstractNumId w:val="12"/>
  </w:num>
  <w:num w:numId="29">
    <w:abstractNumId w:val="30"/>
  </w:num>
  <w:num w:numId="30">
    <w:abstractNumId w:val="14"/>
  </w:num>
  <w:num w:numId="31">
    <w:abstractNumId w:val="11"/>
  </w:num>
  <w:num w:numId="32">
    <w:abstractNumId w:val="32"/>
  </w:num>
  <w:num w:numId="33">
    <w:abstractNumId w:val="26"/>
  </w:num>
  <w:num w:numId="34">
    <w:abstractNumId w:val="1"/>
  </w:num>
  <w:num w:numId="35">
    <w:abstractNumId w:val="0"/>
  </w:num>
  <w:num w:numId="36">
    <w:abstractNumId w:val="29"/>
  </w:num>
  <w:num w:numId="37">
    <w:abstractNumId w:val="4"/>
  </w:num>
  <w:num w:numId="38">
    <w:abstractNumId w:val="26"/>
  </w:num>
  <w:num w:numId="39">
    <w:abstractNumId w:val="3"/>
  </w:num>
  <w:num w:numId="40">
    <w:abstractNumId w:val="19"/>
  </w:num>
  <w:num w:numId="41">
    <w:abstractNumId w:val="26"/>
  </w:num>
  <w:num w:numId="42">
    <w:abstractNumId w:val="26"/>
  </w:num>
  <w:num w:numId="43">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61D"/>
    <w:rsid w:val="00020C45"/>
    <w:rsid w:val="00020DA0"/>
    <w:rsid w:val="000210A9"/>
    <w:rsid w:val="000211EB"/>
    <w:rsid w:val="00021286"/>
    <w:rsid w:val="00021498"/>
    <w:rsid w:val="000215C7"/>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2ED7"/>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B"/>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A9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143"/>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294"/>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5E9"/>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16"/>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EE9"/>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DAB"/>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4FC6"/>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412"/>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34"/>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30"/>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1ED3"/>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6FA"/>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E75AC"/>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620"/>
    <w:rsid w:val="00533737"/>
    <w:rsid w:val="0053452D"/>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5E7"/>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3BCB"/>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457"/>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03E"/>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1D9C"/>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D40"/>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20C"/>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0AF"/>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2D"/>
    <w:rsid w:val="007374B9"/>
    <w:rsid w:val="00737531"/>
    <w:rsid w:val="0073759F"/>
    <w:rsid w:val="0073777C"/>
    <w:rsid w:val="007377B8"/>
    <w:rsid w:val="0073780E"/>
    <w:rsid w:val="00740442"/>
    <w:rsid w:val="0074076A"/>
    <w:rsid w:val="00740E23"/>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672"/>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1C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8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6A1"/>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65E"/>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AC3"/>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83C"/>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3A4"/>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63E"/>
    <w:rsid w:val="0094086A"/>
    <w:rsid w:val="009408DF"/>
    <w:rsid w:val="00940CE8"/>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98E"/>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682"/>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911"/>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4D"/>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5C82"/>
    <w:rsid w:val="00B35CDA"/>
    <w:rsid w:val="00B35D87"/>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90"/>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486"/>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3F3"/>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11F"/>
    <w:rsid w:val="00BB1548"/>
    <w:rsid w:val="00BB1C0C"/>
    <w:rsid w:val="00BB1C59"/>
    <w:rsid w:val="00BB1CE7"/>
    <w:rsid w:val="00BB1E73"/>
    <w:rsid w:val="00BB2257"/>
    <w:rsid w:val="00BB2470"/>
    <w:rsid w:val="00BB260A"/>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BAA"/>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DA3"/>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957"/>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C7FB6"/>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0B3"/>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AF9"/>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26B"/>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6E7"/>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64"/>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66C"/>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AF2"/>
    <w:rsid w:val="00E85BA0"/>
    <w:rsid w:val="00E85CC3"/>
    <w:rsid w:val="00E85E8D"/>
    <w:rsid w:val="00E86372"/>
    <w:rsid w:val="00E8644A"/>
    <w:rsid w:val="00E866A9"/>
    <w:rsid w:val="00E8675D"/>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6F6"/>
    <w:rsid w:val="00EA577A"/>
    <w:rsid w:val="00EA5B0A"/>
    <w:rsid w:val="00EA5B97"/>
    <w:rsid w:val="00EA5FCC"/>
    <w:rsid w:val="00EA60B8"/>
    <w:rsid w:val="00EA63A7"/>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84"/>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022"/>
    <w:rsid w:val="00F2640F"/>
    <w:rsid w:val="00F264CA"/>
    <w:rsid w:val="00F268C3"/>
    <w:rsid w:val="00F26E30"/>
    <w:rsid w:val="00F2747E"/>
    <w:rsid w:val="00F2788D"/>
    <w:rsid w:val="00F27B2F"/>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774"/>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502"/>
    <w:rsid w:val="00F9062D"/>
    <w:rsid w:val="00F90942"/>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5D9"/>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numPr>
        <w:ilvl w:val="1"/>
        <w:numId w:val="5"/>
      </w:numPr>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numPr>
        <w:ilvl w:val="2"/>
        <w:numId w:val="5"/>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uiPriority w:val="22"/>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3"/>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DefaultParagraphFont"/>
    <w:rsid w:val="00A02CE0"/>
  </w:style>
  <w:style w:type="paragraph" w:styleId="TableofFigures">
    <w:name w:val="table of figures"/>
    <w:basedOn w:val="Normal"/>
    <w:next w:val="Normal"/>
    <w:semiHidden/>
    <w:unhideWhenUsed/>
    <w:rsid w:val="00734714"/>
    <w:pPr>
      <w:ind w:leftChars="200" w:left="200" w:hangingChars="200" w:hanging="200"/>
    </w:pPr>
  </w:style>
  <w:style w:type="character" w:customStyle="1" w:styleId="Heading3Char1">
    <w:name w:val="Heading 3 Char1"/>
    <w:qFormat/>
    <w:rsid w:val="00EA56F6"/>
    <w:rPr>
      <w:rFonts w:ascii="Arial" w:hAnsi="Arial"/>
      <w:b/>
      <w:bCs/>
      <w:szCs w:val="2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8987742">
      <w:bodyDiv w:val="1"/>
      <w:marLeft w:val="0"/>
      <w:marRight w:val="0"/>
      <w:marTop w:val="0"/>
      <w:marBottom w:val="0"/>
      <w:divBdr>
        <w:top w:val="none" w:sz="0" w:space="0" w:color="auto"/>
        <w:left w:val="none" w:sz="0" w:space="0" w:color="auto"/>
        <w:bottom w:val="none" w:sz="0" w:space="0" w:color="auto"/>
        <w:right w:val="none" w:sz="0" w:space="0" w:color="auto"/>
      </w:divBdr>
      <w:divsChild>
        <w:div w:id="612202448">
          <w:marLeft w:val="0"/>
          <w:marRight w:val="0"/>
          <w:marTop w:val="0"/>
          <w:marBottom w:val="0"/>
          <w:divBdr>
            <w:top w:val="none" w:sz="0" w:space="0" w:color="auto"/>
            <w:left w:val="none" w:sz="0" w:space="0" w:color="auto"/>
            <w:bottom w:val="none" w:sz="0" w:space="0" w:color="auto"/>
            <w:right w:val="none" w:sz="0" w:space="0" w:color="auto"/>
          </w:divBdr>
          <w:divsChild>
            <w:div w:id="1123111609">
              <w:marLeft w:val="0"/>
              <w:marRight w:val="0"/>
              <w:marTop w:val="0"/>
              <w:marBottom w:val="0"/>
              <w:divBdr>
                <w:top w:val="none" w:sz="0" w:space="0" w:color="auto"/>
                <w:left w:val="none" w:sz="0" w:space="0" w:color="auto"/>
                <w:bottom w:val="none" w:sz="0" w:space="0" w:color="auto"/>
                <w:right w:val="none" w:sz="0" w:space="0" w:color="auto"/>
              </w:divBdr>
              <w:divsChild>
                <w:div w:id="1753503275">
                  <w:marLeft w:val="0"/>
                  <w:marRight w:val="0"/>
                  <w:marTop w:val="0"/>
                  <w:marBottom w:val="0"/>
                  <w:divBdr>
                    <w:top w:val="none" w:sz="0" w:space="0" w:color="auto"/>
                    <w:left w:val="none" w:sz="0" w:space="0" w:color="auto"/>
                    <w:bottom w:val="none" w:sz="0" w:space="0" w:color="auto"/>
                    <w:right w:val="none" w:sz="0" w:space="0" w:color="auto"/>
                  </w:divBdr>
                  <w:divsChild>
                    <w:div w:id="938680301">
                      <w:marLeft w:val="0"/>
                      <w:marRight w:val="0"/>
                      <w:marTop w:val="0"/>
                      <w:marBottom w:val="0"/>
                      <w:divBdr>
                        <w:top w:val="none" w:sz="0" w:space="0" w:color="auto"/>
                        <w:left w:val="none" w:sz="0" w:space="0" w:color="auto"/>
                        <w:bottom w:val="none" w:sz="0" w:space="0" w:color="auto"/>
                        <w:right w:val="none" w:sz="0" w:space="0" w:color="auto"/>
                      </w:divBdr>
                      <w:divsChild>
                        <w:div w:id="1036391053">
                          <w:marLeft w:val="0"/>
                          <w:marRight w:val="0"/>
                          <w:marTop w:val="0"/>
                          <w:marBottom w:val="0"/>
                          <w:divBdr>
                            <w:top w:val="none" w:sz="0" w:space="0" w:color="auto"/>
                            <w:left w:val="none" w:sz="0" w:space="0" w:color="auto"/>
                            <w:bottom w:val="none" w:sz="0" w:space="0" w:color="auto"/>
                            <w:right w:val="none" w:sz="0" w:space="0" w:color="auto"/>
                          </w:divBdr>
                          <w:divsChild>
                            <w:div w:id="2020235959">
                              <w:marLeft w:val="0"/>
                              <w:marRight w:val="0"/>
                              <w:marTop w:val="0"/>
                              <w:marBottom w:val="0"/>
                              <w:divBdr>
                                <w:top w:val="none" w:sz="0" w:space="0" w:color="auto"/>
                                <w:left w:val="none" w:sz="0" w:space="0" w:color="auto"/>
                                <w:bottom w:val="none" w:sz="0" w:space="0" w:color="auto"/>
                                <w:right w:val="none" w:sz="0" w:space="0" w:color="auto"/>
                              </w:divBdr>
                              <w:divsChild>
                                <w:div w:id="291641028">
                                  <w:marLeft w:val="0"/>
                                  <w:marRight w:val="0"/>
                                  <w:marTop w:val="0"/>
                                  <w:marBottom w:val="0"/>
                                  <w:divBdr>
                                    <w:top w:val="none" w:sz="0" w:space="0" w:color="auto"/>
                                    <w:left w:val="none" w:sz="0" w:space="0" w:color="auto"/>
                                    <w:bottom w:val="none" w:sz="0" w:space="0" w:color="auto"/>
                                    <w:right w:val="none" w:sz="0" w:space="0" w:color="auto"/>
                                  </w:divBdr>
                                  <w:divsChild>
                                    <w:div w:id="691497008">
                                      <w:marLeft w:val="0"/>
                                      <w:marRight w:val="0"/>
                                      <w:marTop w:val="0"/>
                                      <w:marBottom w:val="0"/>
                                      <w:divBdr>
                                        <w:top w:val="none" w:sz="0" w:space="0" w:color="auto"/>
                                        <w:left w:val="none" w:sz="0" w:space="0" w:color="auto"/>
                                        <w:bottom w:val="none" w:sz="0" w:space="0" w:color="auto"/>
                                        <w:right w:val="none" w:sz="0" w:space="0" w:color="auto"/>
                                      </w:divBdr>
                                      <w:divsChild>
                                        <w:div w:id="68045076">
                                          <w:marLeft w:val="0"/>
                                          <w:marRight w:val="0"/>
                                          <w:marTop w:val="0"/>
                                          <w:marBottom w:val="0"/>
                                          <w:divBdr>
                                            <w:top w:val="none" w:sz="0" w:space="0" w:color="auto"/>
                                            <w:left w:val="none" w:sz="0" w:space="0" w:color="auto"/>
                                            <w:bottom w:val="none" w:sz="0" w:space="0" w:color="auto"/>
                                            <w:right w:val="none" w:sz="0" w:space="0" w:color="auto"/>
                                          </w:divBdr>
                                          <w:divsChild>
                                            <w:div w:id="805465326">
                                              <w:marLeft w:val="0"/>
                                              <w:marRight w:val="0"/>
                                              <w:marTop w:val="0"/>
                                              <w:marBottom w:val="0"/>
                                              <w:divBdr>
                                                <w:top w:val="none" w:sz="0" w:space="0" w:color="auto"/>
                                                <w:left w:val="none" w:sz="0" w:space="0" w:color="auto"/>
                                                <w:bottom w:val="none" w:sz="0" w:space="0" w:color="auto"/>
                                                <w:right w:val="none" w:sz="0" w:space="0" w:color="auto"/>
                                              </w:divBdr>
                                              <w:divsChild>
                                                <w:div w:id="221790766">
                                                  <w:marLeft w:val="0"/>
                                                  <w:marRight w:val="0"/>
                                                  <w:marTop w:val="0"/>
                                                  <w:marBottom w:val="0"/>
                                                  <w:divBdr>
                                                    <w:top w:val="none" w:sz="0" w:space="0" w:color="auto"/>
                                                    <w:left w:val="none" w:sz="0" w:space="0" w:color="auto"/>
                                                    <w:bottom w:val="single" w:sz="6" w:space="0" w:color="DADCE0"/>
                                                    <w:right w:val="none" w:sz="0" w:space="0" w:color="auto"/>
                                                  </w:divBdr>
                                                  <w:divsChild>
                                                    <w:div w:id="735668512">
                                                      <w:marLeft w:val="0"/>
                                                      <w:marRight w:val="0"/>
                                                      <w:marTop w:val="0"/>
                                                      <w:marBottom w:val="0"/>
                                                      <w:divBdr>
                                                        <w:top w:val="none" w:sz="0" w:space="0" w:color="auto"/>
                                                        <w:left w:val="none" w:sz="0" w:space="0" w:color="auto"/>
                                                        <w:bottom w:val="none" w:sz="0" w:space="0" w:color="auto"/>
                                                        <w:right w:val="none" w:sz="0" w:space="0" w:color="auto"/>
                                                      </w:divBdr>
                                                      <w:divsChild>
                                                        <w:div w:id="577642905">
                                                          <w:marLeft w:val="0"/>
                                                          <w:marRight w:val="0"/>
                                                          <w:marTop w:val="0"/>
                                                          <w:marBottom w:val="0"/>
                                                          <w:divBdr>
                                                            <w:top w:val="none" w:sz="0" w:space="0" w:color="auto"/>
                                                            <w:left w:val="none" w:sz="0" w:space="0" w:color="auto"/>
                                                            <w:bottom w:val="none" w:sz="0" w:space="0" w:color="auto"/>
                                                            <w:right w:val="none" w:sz="0" w:space="0" w:color="auto"/>
                                                          </w:divBdr>
                                                        </w:div>
                                                        <w:div w:id="19055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684642">
                                                  <w:marLeft w:val="0"/>
                                                  <w:marRight w:val="0"/>
                                                  <w:marTop w:val="0"/>
                                                  <w:marBottom w:val="0"/>
                                                  <w:divBdr>
                                                    <w:top w:val="none" w:sz="0" w:space="0" w:color="auto"/>
                                                    <w:left w:val="none" w:sz="0" w:space="0" w:color="auto"/>
                                                    <w:bottom w:val="single" w:sz="6" w:space="0" w:color="DADCE0"/>
                                                    <w:right w:val="none" w:sz="0" w:space="0" w:color="auto"/>
                                                  </w:divBdr>
                                                  <w:divsChild>
                                                    <w:div w:id="1526482571">
                                                      <w:marLeft w:val="0"/>
                                                      <w:marRight w:val="0"/>
                                                      <w:marTop w:val="0"/>
                                                      <w:marBottom w:val="0"/>
                                                      <w:divBdr>
                                                        <w:top w:val="none" w:sz="0" w:space="0" w:color="auto"/>
                                                        <w:left w:val="none" w:sz="0" w:space="0" w:color="auto"/>
                                                        <w:bottom w:val="none" w:sz="0" w:space="0" w:color="auto"/>
                                                        <w:right w:val="none" w:sz="0" w:space="0" w:color="auto"/>
                                                      </w:divBdr>
                                                      <w:divsChild>
                                                        <w:div w:id="2142183921">
                                                          <w:marLeft w:val="0"/>
                                                          <w:marRight w:val="0"/>
                                                          <w:marTop w:val="0"/>
                                                          <w:marBottom w:val="0"/>
                                                          <w:divBdr>
                                                            <w:top w:val="none" w:sz="0" w:space="0" w:color="auto"/>
                                                            <w:left w:val="none" w:sz="0" w:space="0" w:color="auto"/>
                                                            <w:bottom w:val="none" w:sz="0" w:space="0" w:color="auto"/>
                                                            <w:right w:val="none" w:sz="0" w:space="0" w:color="auto"/>
                                                          </w:divBdr>
                                                        </w:div>
                                                        <w:div w:id="64192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42738">
                                                  <w:marLeft w:val="0"/>
                                                  <w:marRight w:val="0"/>
                                                  <w:marTop w:val="0"/>
                                                  <w:marBottom w:val="0"/>
                                                  <w:divBdr>
                                                    <w:top w:val="none" w:sz="0" w:space="0" w:color="auto"/>
                                                    <w:left w:val="none" w:sz="0" w:space="0" w:color="auto"/>
                                                    <w:bottom w:val="none" w:sz="0" w:space="0" w:color="auto"/>
                                                    <w:right w:val="none" w:sz="0" w:space="0" w:color="auto"/>
                                                  </w:divBdr>
                                                  <w:divsChild>
                                                    <w:div w:id="2109692284">
                                                      <w:marLeft w:val="0"/>
                                                      <w:marRight w:val="0"/>
                                                      <w:marTop w:val="0"/>
                                                      <w:marBottom w:val="0"/>
                                                      <w:divBdr>
                                                        <w:top w:val="none" w:sz="0" w:space="0" w:color="auto"/>
                                                        <w:left w:val="none" w:sz="0" w:space="0" w:color="auto"/>
                                                        <w:bottom w:val="none" w:sz="0" w:space="0" w:color="auto"/>
                                                        <w:right w:val="none" w:sz="0" w:space="0" w:color="auto"/>
                                                      </w:divBdr>
                                                      <w:divsChild>
                                                        <w:div w:id="621615257">
                                                          <w:marLeft w:val="0"/>
                                                          <w:marRight w:val="0"/>
                                                          <w:marTop w:val="0"/>
                                                          <w:marBottom w:val="0"/>
                                                          <w:divBdr>
                                                            <w:top w:val="none" w:sz="0" w:space="0" w:color="auto"/>
                                                            <w:left w:val="none" w:sz="0" w:space="0" w:color="auto"/>
                                                            <w:bottom w:val="none" w:sz="0" w:space="0" w:color="auto"/>
                                                            <w:right w:val="none" w:sz="0" w:space="0" w:color="auto"/>
                                                          </w:divBdr>
                                                        </w:div>
                                                        <w:div w:id="119033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723180">
                                                  <w:marLeft w:val="0"/>
                                                  <w:marRight w:val="0"/>
                                                  <w:marTop w:val="0"/>
                                                  <w:marBottom w:val="0"/>
                                                  <w:divBdr>
                                                    <w:top w:val="none" w:sz="0" w:space="0" w:color="auto"/>
                                                    <w:left w:val="none" w:sz="0" w:space="0" w:color="auto"/>
                                                    <w:bottom w:val="none" w:sz="0" w:space="0" w:color="auto"/>
                                                    <w:right w:val="none" w:sz="0" w:space="0" w:color="auto"/>
                                                  </w:divBdr>
                                                  <w:divsChild>
                                                    <w:div w:id="741173799">
                                                      <w:marLeft w:val="0"/>
                                                      <w:marRight w:val="0"/>
                                                      <w:marTop w:val="0"/>
                                                      <w:marBottom w:val="0"/>
                                                      <w:divBdr>
                                                        <w:top w:val="none" w:sz="0" w:space="0" w:color="auto"/>
                                                        <w:left w:val="none" w:sz="0" w:space="0" w:color="auto"/>
                                                        <w:bottom w:val="none" w:sz="0" w:space="0" w:color="auto"/>
                                                        <w:right w:val="none" w:sz="0" w:space="0" w:color="auto"/>
                                                      </w:divBdr>
                                                      <w:divsChild>
                                                        <w:div w:id="1058017706">
                                                          <w:marLeft w:val="0"/>
                                                          <w:marRight w:val="0"/>
                                                          <w:marTop w:val="0"/>
                                                          <w:marBottom w:val="0"/>
                                                          <w:divBdr>
                                                            <w:top w:val="none" w:sz="0" w:space="0" w:color="auto"/>
                                                            <w:left w:val="none" w:sz="0" w:space="0" w:color="auto"/>
                                                            <w:bottom w:val="none" w:sz="0" w:space="0" w:color="auto"/>
                                                            <w:right w:val="none" w:sz="0" w:space="0" w:color="auto"/>
                                                          </w:divBdr>
                                                          <w:divsChild>
                                                            <w:div w:id="89647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31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031CE-A1E1-4778-BFC3-5191540DF503}">
  <ds:schemaRefs>
    <ds:schemaRef ds:uri="http://schemas.openxmlformats.org/officeDocument/2006/bibliography"/>
  </ds:schemaRefs>
</ds:datastoreItem>
</file>

<file path=customXml/itemProps2.xml><?xml version="1.0" encoding="utf-8"?>
<ds:datastoreItem xmlns:ds="http://schemas.openxmlformats.org/officeDocument/2006/customXml" ds:itemID="{B7FB12DE-E08D-40E3-BE7E-91B468B3CADC}">
  <ds:schemaRefs>
    <ds:schemaRef ds:uri="http://schemas.openxmlformats.org/officeDocument/2006/bibliography"/>
  </ds:schemaRefs>
</ds:datastoreItem>
</file>

<file path=customXml/itemProps3.xml><?xml version="1.0" encoding="utf-8"?>
<ds:datastoreItem xmlns:ds="http://schemas.openxmlformats.org/officeDocument/2006/customXml" ds:itemID="{6B83229B-0B2A-44D0-A347-F898327FC2E8}">
  <ds:schemaRefs>
    <ds:schemaRef ds:uri="http://schemas.openxmlformats.org/officeDocument/2006/bibliography"/>
  </ds:schemaRefs>
</ds:datastoreItem>
</file>

<file path=customXml/itemProps4.xml><?xml version="1.0" encoding="utf-8"?>
<ds:datastoreItem xmlns:ds="http://schemas.openxmlformats.org/officeDocument/2006/customXml" ds:itemID="{89909E71-E276-4ACB-9BCA-B58EFE62B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1436</Words>
  <Characters>8188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SPRD</dc:creator>
  <cp:keywords/>
  <dc:description/>
  <cp:lastModifiedBy>Spreadtrum</cp:lastModifiedBy>
  <cp:revision>4</cp:revision>
  <cp:lastPrinted>2015-03-27T14:25:00Z</cp:lastPrinted>
  <dcterms:created xsi:type="dcterms:W3CDTF">2022-02-14T12:02:00Z</dcterms:created>
  <dcterms:modified xsi:type="dcterms:W3CDTF">2022-02-14T12:54:00Z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